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D571E" w14:textId="52BA200F" w:rsidR="001F66F9" w:rsidRPr="001B7C72" w:rsidRDefault="001F66F9" w:rsidP="001F66F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bookmarkStart w:id="0" w:name="OLE_LINK17"/>
      <w:r w:rsidRPr="001B7C72">
        <w:rPr>
          <w:rFonts w:ascii="Arial" w:eastAsia="MS Mincho" w:hAnsi="Arial"/>
          <w:b/>
          <w:sz w:val="24"/>
          <w:szCs w:val="24"/>
          <w:lang w:val="de-DE" w:eastAsia="x-none"/>
        </w:rPr>
        <w:t>3GPP TSG-RAN WG2 Meeting #123bis</w:t>
      </w:r>
      <w:r w:rsidRPr="001B7C72">
        <w:rPr>
          <w:rFonts w:ascii="Arial" w:eastAsia="MS Mincho" w:hAnsi="Arial"/>
          <w:b/>
          <w:sz w:val="24"/>
          <w:szCs w:val="24"/>
          <w:lang w:val="de-DE" w:eastAsia="x-none"/>
        </w:rPr>
        <w:tab/>
      </w:r>
      <w:r w:rsidR="00320B0F" w:rsidRPr="00320B0F">
        <w:rPr>
          <w:rFonts w:ascii="Arial" w:eastAsia="MS Mincho" w:hAnsi="Arial"/>
          <w:b/>
          <w:sz w:val="24"/>
          <w:szCs w:val="24"/>
          <w:lang w:val="de-DE" w:eastAsia="x-none"/>
        </w:rPr>
        <w:t>R2-2310050</w:t>
      </w:r>
    </w:p>
    <w:p w14:paraId="3343C475" w14:textId="77777777" w:rsidR="001F66F9" w:rsidRPr="001B7C72" w:rsidRDefault="001F66F9" w:rsidP="001F66F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1B7C72">
        <w:rPr>
          <w:rFonts w:ascii="Arial" w:eastAsia="MS Mincho" w:hAnsi="Arial"/>
          <w:b/>
          <w:sz w:val="24"/>
          <w:szCs w:val="24"/>
          <w:lang w:val="de-DE" w:eastAsia="x-none"/>
        </w:rPr>
        <w:t>Xiamen, China, October 9</w:t>
      </w:r>
      <w:r w:rsidRPr="001B7C72">
        <w:rPr>
          <w:rFonts w:ascii="Arial" w:eastAsia="MS Mincho" w:hAnsi="Arial"/>
          <w:b/>
          <w:sz w:val="24"/>
          <w:szCs w:val="24"/>
          <w:vertAlign w:val="superscript"/>
          <w:lang w:val="de-DE" w:eastAsia="x-none"/>
        </w:rPr>
        <w:t>th</w:t>
      </w:r>
      <w:r w:rsidRPr="001B7C72">
        <w:rPr>
          <w:rFonts w:ascii="Arial" w:eastAsia="MS Mincho" w:hAnsi="Arial"/>
          <w:b/>
          <w:sz w:val="24"/>
          <w:szCs w:val="24"/>
          <w:lang w:val="de-DE" w:eastAsia="x-none"/>
        </w:rPr>
        <w:t xml:space="preserve"> – 13</w:t>
      </w:r>
      <w:r w:rsidRPr="001B7C72">
        <w:rPr>
          <w:rFonts w:ascii="Arial" w:eastAsia="MS Mincho" w:hAnsi="Arial"/>
          <w:b/>
          <w:sz w:val="24"/>
          <w:szCs w:val="24"/>
          <w:vertAlign w:val="superscript"/>
          <w:lang w:val="de-DE" w:eastAsia="x-none"/>
        </w:rPr>
        <w:t>th</w:t>
      </w:r>
      <w:r w:rsidRPr="001B7C72">
        <w:rPr>
          <w:rFonts w:ascii="Arial" w:eastAsia="MS Mincho" w:hAnsi="Arial"/>
          <w:b/>
          <w:sz w:val="24"/>
          <w:szCs w:val="24"/>
          <w:lang w:val="de-DE" w:eastAsia="x-none"/>
        </w:rPr>
        <w:t>, 2023</w:t>
      </w:r>
    </w:p>
    <w:p w14:paraId="49D49CF0" w14:textId="77777777" w:rsidR="001F66F9" w:rsidRDefault="001F66F9" w:rsidP="001F66F9">
      <w:pPr>
        <w:tabs>
          <w:tab w:val="left" w:pos="1979"/>
        </w:tabs>
        <w:spacing w:after="180" w:line="240" w:lineRule="auto"/>
        <w:rPr>
          <w:rFonts w:ascii="Arial" w:hAnsi="Arial" w:cs="Arial"/>
          <w:b/>
          <w:bCs/>
          <w:sz w:val="24"/>
          <w:lang w:val="de-DE" w:eastAsia="en-US"/>
        </w:rPr>
      </w:pPr>
    </w:p>
    <w:p w14:paraId="1CC08129" w14:textId="5069E2C6"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063FF">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Pr>
          <w:rFonts w:ascii="Arial" w:hAnsi="Arial" w:cs="Arial"/>
          <w:b/>
          <w:bCs/>
          <w:sz w:val="24"/>
          <w:lang w:val="en-US"/>
        </w:rPr>
        <w:t>7</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77777777"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Discussion on the SON</w:t>
      </w:r>
      <w:r>
        <w:rPr>
          <w:rFonts w:ascii="Arial" w:hAnsi="Arial" w:cs="Arial" w:hint="eastAsia"/>
          <w:b/>
          <w:bCs/>
          <w:sz w:val="24"/>
          <w:lang w:val="en-US"/>
        </w:rPr>
        <w:t>/</w:t>
      </w:r>
      <w:r>
        <w:rPr>
          <w:rFonts w:ascii="Arial" w:hAnsi="Arial" w:cs="Arial"/>
          <w:b/>
          <w:bCs/>
          <w:sz w:val="24"/>
          <w:lang w:val="en-US"/>
        </w:rPr>
        <w:t>MDT enhancement for NPN</w:t>
      </w:r>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77777777" w:rsidR="001B23CC" w:rsidRDefault="006445BF">
      <w:pPr>
        <w:pStyle w:val="1"/>
        <w:rPr>
          <w:lang w:val="en-US"/>
        </w:rPr>
      </w:pPr>
      <w:bookmarkStart w:id="1" w:name="_Ref165266342"/>
      <w:r>
        <w:t>Introduction</w:t>
      </w:r>
      <w:bookmarkEnd w:id="1"/>
    </w:p>
    <w:p w14:paraId="74D84A79" w14:textId="414D866B" w:rsidR="001B23CC" w:rsidRPr="00BA4DB7" w:rsidRDefault="00816D05">
      <w:pPr>
        <w:spacing w:line="360" w:lineRule="auto"/>
        <w:rPr>
          <w:rFonts w:asciiTheme="minorHAnsi" w:hAnsiTheme="minorHAnsi" w:cstheme="minorHAnsi"/>
          <w:szCs w:val="22"/>
          <w:lang w:val="en-US"/>
        </w:rPr>
      </w:pPr>
      <w:bookmarkStart w:id="2" w:name="OLE_LINK18"/>
      <w:r w:rsidRPr="00BA4DB7">
        <w:rPr>
          <w:rFonts w:asciiTheme="minorHAnsi" w:hAnsiTheme="minorHAnsi" w:cstheme="minorHAnsi"/>
          <w:szCs w:val="22"/>
          <w:lang w:val="en-US"/>
        </w:rPr>
        <w:t xml:space="preserve">The agreements achieved in </w:t>
      </w:r>
      <w:r w:rsidR="004F3F5C">
        <w:rPr>
          <w:rFonts w:asciiTheme="minorHAnsi" w:hAnsiTheme="minorHAnsi" w:cstheme="minorHAnsi" w:hint="eastAsia"/>
          <w:szCs w:val="22"/>
          <w:lang w:val="en-US"/>
        </w:rPr>
        <w:t>the</w:t>
      </w:r>
      <w:r w:rsidR="004F3F5C">
        <w:rPr>
          <w:rFonts w:asciiTheme="minorHAnsi" w:hAnsiTheme="minorHAnsi" w:cstheme="minorHAnsi"/>
          <w:szCs w:val="22"/>
          <w:lang w:val="en-US"/>
        </w:rPr>
        <w:t xml:space="preserve"> </w:t>
      </w:r>
      <w:r w:rsidRPr="00BA4DB7">
        <w:rPr>
          <w:rFonts w:asciiTheme="minorHAnsi" w:hAnsiTheme="minorHAnsi" w:cstheme="minorHAnsi"/>
          <w:szCs w:val="22"/>
          <w:lang w:val="en-US"/>
        </w:rPr>
        <w:t>RAN2#12</w:t>
      </w:r>
      <w:r w:rsidR="00F07BB4">
        <w:rPr>
          <w:rFonts w:asciiTheme="minorHAnsi" w:hAnsiTheme="minorHAnsi" w:cstheme="minorHAnsi"/>
          <w:szCs w:val="22"/>
          <w:lang w:val="en-US"/>
        </w:rPr>
        <w:t>3</w:t>
      </w:r>
      <w:r w:rsidR="006445BF" w:rsidRPr="00BA4DB7">
        <w:rPr>
          <w:rFonts w:asciiTheme="minorHAnsi" w:hAnsiTheme="minorHAnsi" w:cstheme="minorHAnsi"/>
          <w:szCs w:val="22"/>
          <w:lang w:val="en-US"/>
        </w:rPr>
        <w:t xml:space="preserve"> meeting on the SON/MDT enhancement for NPN scenario are as follows:</w:t>
      </w:r>
      <w:r w:rsidR="00A8208A">
        <w:rPr>
          <w:rFonts w:asciiTheme="minorHAnsi" w:hAnsiTheme="minorHAnsi" w:cstheme="minorHAnsi"/>
          <w:szCs w:val="22"/>
          <w:lang w:val="en-US"/>
        </w:rPr>
        <w:t xml:space="preserve"> [1]</w:t>
      </w:r>
      <w:r w:rsidR="006445BF" w:rsidRPr="00BA4DB7">
        <w:rPr>
          <w:rFonts w:asciiTheme="minorHAnsi" w:hAnsiTheme="minorHAnsi" w:cstheme="minorHAnsi"/>
          <w:szCs w:val="22"/>
          <w:lang w:val="en-US"/>
        </w:rPr>
        <w:t xml:space="preserve"> </w:t>
      </w:r>
    </w:p>
    <w:p w14:paraId="3DF3558E" w14:textId="77777777" w:rsidR="00ED6E93" w:rsidRPr="00ED6E93" w:rsidRDefault="00ED6E93" w:rsidP="00185B5D">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ED6E93">
        <w:rPr>
          <w:rFonts w:asciiTheme="minorHAnsi" w:eastAsia="MS Mincho" w:hAnsiTheme="minorHAnsi" w:cstheme="minorHAnsi" w:hint="eastAsia"/>
          <w:szCs w:val="22"/>
          <w:lang w:val="en-US" w:eastAsia="en-GB"/>
        </w:rPr>
        <w:t>Agreements:</w:t>
      </w:r>
    </w:p>
    <w:p w14:paraId="6FCF2F4B" w14:textId="77777777" w:rsidR="00ED6E93" w:rsidRDefault="00ED6E93" w:rsidP="00185B5D">
      <w:pPr>
        <w:pStyle w:val="aa"/>
        <w:numPr>
          <w:ilvl w:val="0"/>
          <w:numId w:val="7"/>
        </w:num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ED6E93">
        <w:rPr>
          <w:rFonts w:asciiTheme="minorHAnsi" w:eastAsia="MS Mincho" w:hAnsiTheme="minorHAnsi" w:cstheme="minorHAnsi" w:hint="eastAsia"/>
          <w:szCs w:val="22"/>
          <w:lang w:val="en-US" w:eastAsia="en-GB"/>
        </w:rPr>
        <w:t>Include SNPN ID (list) in the logged MDT area configuration following RAN3 agreement to align with the future NPN evolution.</w:t>
      </w:r>
    </w:p>
    <w:p w14:paraId="150F2E89" w14:textId="77777777" w:rsidR="00ED6E93" w:rsidRDefault="00ED6E93" w:rsidP="00185B5D">
      <w:pPr>
        <w:pStyle w:val="aa"/>
        <w:numPr>
          <w:ilvl w:val="0"/>
          <w:numId w:val="7"/>
        </w:num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ED6E93">
        <w:rPr>
          <w:rFonts w:asciiTheme="minorHAnsi" w:eastAsia="MS Mincho" w:hAnsiTheme="minorHAnsi" w:cstheme="minorHAnsi" w:hint="eastAsia"/>
          <w:szCs w:val="22"/>
          <w:lang w:val="en-US" w:eastAsia="en-GB"/>
        </w:rPr>
        <w:t>No new UE variables will be introduced for PNI-NPNs.</w:t>
      </w:r>
    </w:p>
    <w:p w14:paraId="35C64946" w14:textId="77777777" w:rsidR="00ED6E93" w:rsidRDefault="00ED6E93" w:rsidP="00185B5D">
      <w:pPr>
        <w:pStyle w:val="aa"/>
        <w:numPr>
          <w:ilvl w:val="0"/>
          <w:numId w:val="7"/>
        </w:num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ED6E93">
        <w:rPr>
          <w:rFonts w:asciiTheme="minorHAnsi" w:eastAsia="MS Mincho" w:hAnsiTheme="minorHAnsi" w:cstheme="minorHAnsi" w:hint="eastAsia"/>
          <w:szCs w:val="22"/>
          <w:lang w:val="en-US" w:eastAsia="en-GB"/>
        </w:rPr>
        <w:t>UE performs SNPN ID checking before transmitting the information for corresponding SON and MDT reports, upon the network requests for it.</w:t>
      </w:r>
    </w:p>
    <w:p w14:paraId="56CCD027" w14:textId="62A11ECD" w:rsidR="00ED6E93" w:rsidRDefault="00ED6E93" w:rsidP="00185B5D">
      <w:pPr>
        <w:pStyle w:val="aa"/>
        <w:numPr>
          <w:ilvl w:val="0"/>
          <w:numId w:val="7"/>
        </w:num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ED6E93">
        <w:rPr>
          <w:rFonts w:asciiTheme="minorHAnsi" w:eastAsia="MS Mincho" w:hAnsiTheme="minorHAnsi" w:cstheme="minorHAnsi" w:hint="eastAsia"/>
          <w:szCs w:val="22"/>
          <w:lang w:val="en-US" w:eastAsia="en-GB"/>
        </w:rPr>
        <w:t>Assuming ESNPN is supported, include a list of SNPN IDs in the logged MDT report.</w:t>
      </w:r>
    </w:p>
    <w:p w14:paraId="122A51E3" w14:textId="33A50BE2" w:rsidR="00185B5D" w:rsidRPr="00185B5D" w:rsidRDefault="00185B5D" w:rsidP="00443873">
      <w:pPr>
        <w:spacing w:beforeLines="50" w:before="120" w:after="0" w:line="360" w:lineRule="auto"/>
        <w:rPr>
          <w:rFonts w:asciiTheme="minorHAnsi" w:eastAsiaTheme="minorEastAsia" w:hAnsiTheme="minorHAnsi" w:cstheme="minorHAnsi"/>
          <w:szCs w:val="22"/>
          <w:lang w:val="en-US"/>
        </w:rPr>
      </w:pPr>
      <w:r>
        <w:rPr>
          <w:rFonts w:asciiTheme="minorHAnsi" w:eastAsiaTheme="minorEastAsia" w:hAnsiTheme="minorHAnsi" w:cstheme="minorHAnsi" w:hint="eastAsia"/>
          <w:szCs w:val="22"/>
          <w:lang w:val="en-US"/>
        </w:rPr>
        <w:t>A</w:t>
      </w:r>
      <w:r>
        <w:rPr>
          <w:rFonts w:asciiTheme="minorHAnsi" w:eastAsiaTheme="minorEastAsia" w:hAnsiTheme="minorHAnsi" w:cstheme="minorHAnsi"/>
          <w:szCs w:val="22"/>
          <w:lang w:val="en-US"/>
        </w:rPr>
        <w:t>nd there are still some open issues to be resolved as follows:</w:t>
      </w:r>
    </w:p>
    <w:p w14:paraId="128AFEE4" w14:textId="12E49190" w:rsidR="000E3142" w:rsidRPr="00BA4512" w:rsidRDefault="000E3142" w:rsidP="00BA451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BA4512">
        <w:rPr>
          <w:rFonts w:asciiTheme="minorHAnsi" w:eastAsia="MS Mincho" w:hAnsiTheme="minorHAnsi" w:cstheme="minorHAnsi"/>
          <w:szCs w:val="22"/>
          <w:lang w:val="en-US" w:eastAsia="en-GB"/>
        </w:rPr>
        <w:t>FFS1: Include UE CAG subscription information in the RLF/HOF report:</w:t>
      </w:r>
    </w:p>
    <w:p w14:paraId="22BCC7D7" w14:textId="24A1F2F7" w:rsidR="000E3142" w:rsidRPr="000E3142" w:rsidRDefault="000E3142" w:rsidP="000E314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0E3142">
        <w:rPr>
          <w:rFonts w:asciiTheme="minorHAnsi" w:eastAsia="MS Mincho" w:hAnsiTheme="minorHAnsi" w:cstheme="minorHAnsi"/>
          <w:szCs w:val="22"/>
          <w:lang w:val="en-US" w:eastAsia="en-GB"/>
        </w:rPr>
        <w:t>- CAG subscription statues indication;</w:t>
      </w:r>
    </w:p>
    <w:p w14:paraId="47289962" w14:textId="4790D8E6" w:rsidR="000E3142" w:rsidRPr="000E3142" w:rsidRDefault="000E3142" w:rsidP="000E314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0E3142">
        <w:rPr>
          <w:rFonts w:asciiTheme="minorHAnsi" w:eastAsia="MS Mincho" w:hAnsiTheme="minorHAnsi" w:cstheme="minorHAnsi"/>
          <w:szCs w:val="22"/>
          <w:lang w:val="en-US" w:eastAsia="en-GB"/>
        </w:rPr>
        <w:t>- CAG-only indication.</w:t>
      </w:r>
    </w:p>
    <w:p w14:paraId="07DF7705" w14:textId="1862F936" w:rsidR="000E3142" w:rsidRPr="000E3142" w:rsidRDefault="000E3142" w:rsidP="000E314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0E3142">
        <w:rPr>
          <w:rFonts w:asciiTheme="minorHAnsi" w:eastAsia="MS Mincho" w:hAnsiTheme="minorHAnsi" w:cstheme="minorHAnsi"/>
          <w:szCs w:val="22"/>
          <w:lang w:val="en-US" w:eastAsia="en-GB"/>
        </w:rPr>
        <w:t>FFS2: RAN2 to discuss whether and how to address the loss issue of logged MDT report when UE switches between SNPN and PN and then send RAN2 decision to RAN3.</w:t>
      </w:r>
    </w:p>
    <w:p w14:paraId="635EA242" w14:textId="54821CC9" w:rsidR="000E3142" w:rsidRPr="000E3142" w:rsidRDefault="000E3142" w:rsidP="000E314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0E3142">
        <w:rPr>
          <w:rFonts w:asciiTheme="minorHAnsi" w:eastAsia="MS Mincho" w:hAnsiTheme="minorHAnsi" w:cstheme="minorHAnsi"/>
          <w:szCs w:val="22"/>
          <w:lang w:val="en-US" w:eastAsia="en-GB"/>
        </w:rPr>
        <w:t>- Option 1: Introducing new variables for SNPNs;</w:t>
      </w:r>
    </w:p>
    <w:p w14:paraId="11DFD8D8" w14:textId="77777777" w:rsidR="000E3142" w:rsidRDefault="000E3142" w:rsidP="000E314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0E3142">
        <w:rPr>
          <w:rFonts w:asciiTheme="minorHAnsi" w:eastAsia="MS Mincho" w:hAnsiTheme="minorHAnsi" w:cstheme="minorHAnsi"/>
          <w:szCs w:val="22"/>
          <w:lang w:val="en-US" w:eastAsia="en-GB"/>
        </w:rPr>
        <w:t>- Option 2: Storing only the collected MDT measurements report (UE deletes the MDT configuration as legacy);</w:t>
      </w:r>
    </w:p>
    <w:p w14:paraId="25056F5E" w14:textId="5E095BE1" w:rsidR="000E3142" w:rsidRPr="000E3142" w:rsidRDefault="000E3142" w:rsidP="000E314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0E3142">
        <w:rPr>
          <w:rFonts w:asciiTheme="minorHAnsi" w:eastAsia="MS Mincho" w:hAnsiTheme="minorHAnsi" w:cstheme="minorHAnsi" w:hint="eastAsia"/>
          <w:szCs w:val="22"/>
          <w:lang w:val="en-US" w:eastAsia="en-GB"/>
        </w:rPr>
        <w:t>- Option 3</w:t>
      </w:r>
      <w:r w:rsidRPr="000E3142">
        <w:rPr>
          <w:rFonts w:asciiTheme="minorHAnsi" w:eastAsia="MS Mincho" w:hAnsiTheme="minorHAnsi" w:cstheme="minorHAnsi" w:hint="eastAsia"/>
          <w:szCs w:val="22"/>
          <w:lang w:val="en-US" w:eastAsia="en-GB"/>
        </w:rPr>
        <w:t>：</w:t>
      </w:r>
      <w:r w:rsidRPr="000E3142">
        <w:rPr>
          <w:rFonts w:asciiTheme="minorHAnsi" w:eastAsia="MS Mincho" w:hAnsiTheme="minorHAnsi" w:cstheme="minorHAnsi" w:hint="eastAsia"/>
          <w:szCs w:val="22"/>
          <w:lang w:val="en-US" w:eastAsia="en-GB"/>
        </w:rPr>
        <w:t>No enhancement is needed;</w:t>
      </w:r>
    </w:p>
    <w:p w14:paraId="547F65B1" w14:textId="12C63537" w:rsidR="000E3142" w:rsidRPr="00DA2192" w:rsidRDefault="000E3142" w:rsidP="00DA219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DA2192">
        <w:rPr>
          <w:rFonts w:asciiTheme="minorHAnsi" w:eastAsia="MS Mincho" w:hAnsiTheme="minorHAnsi" w:cstheme="minorHAnsi"/>
          <w:szCs w:val="22"/>
          <w:lang w:val="en-US" w:eastAsia="en-GB"/>
        </w:rPr>
        <w:t>FFS3:RAN2 to discuss:</w:t>
      </w:r>
    </w:p>
    <w:p w14:paraId="10ECA71E" w14:textId="1AF15776" w:rsidR="000E3142" w:rsidRPr="000E3142" w:rsidRDefault="000E3142" w:rsidP="000E314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0E3142">
        <w:rPr>
          <w:rFonts w:asciiTheme="minorHAnsi" w:eastAsia="MS Mincho" w:hAnsiTheme="minorHAnsi" w:cstheme="minorHAnsi"/>
          <w:szCs w:val="22"/>
          <w:lang w:val="en-US" w:eastAsia="en-GB"/>
        </w:rPr>
        <w:t>- Whether and how to introduce information reporting for OOC analysis involving NPN network;</w:t>
      </w:r>
    </w:p>
    <w:p w14:paraId="5A278BDE" w14:textId="61D3D4FB" w:rsidR="000E3142" w:rsidRPr="000E3142" w:rsidRDefault="000E3142" w:rsidP="000E3142">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0E3142">
        <w:rPr>
          <w:rFonts w:asciiTheme="minorHAnsi" w:eastAsia="MS Mincho" w:hAnsiTheme="minorHAnsi" w:cstheme="minorHAnsi"/>
          <w:szCs w:val="22"/>
          <w:lang w:val="en-US" w:eastAsia="en-GB"/>
        </w:rPr>
        <w:t>- Whether and which to introduce other SON/MDT enhancements for NPN in this Release.</w:t>
      </w:r>
    </w:p>
    <w:p w14:paraId="71FCA54C" w14:textId="2057D893" w:rsidR="001B23CC" w:rsidRPr="00BA4DB7" w:rsidRDefault="006445BF" w:rsidP="00443873">
      <w:pPr>
        <w:spacing w:beforeLines="50" w:before="120" w:line="360" w:lineRule="auto"/>
        <w:rPr>
          <w:rFonts w:asciiTheme="minorHAnsi" w:hAnsiTheme="minorHAnsi" w:cstheme="minorHAnsi"/>
          <w:szCs w:val="22"/>
          <w:lang w:val="en-US"/>
        </w:rPr>
      </w:pPr>
      <w:r w:rsidRPr="00BA4DB7">
        <w:rPr>
          <w:rFonts w:asciiTheme="minorHAnsi" w:hAnsiTheme="minorHAnsi" w:cstheme="minorHAnsi"/>
          <w:szCs w:val="22"/>
          <w:lang w:val="en-US"/>
        </w:rPr>
        <w:t xml:space="preserve">In this contribution, we provide our considerations on the </w:t>
      </w:r>
      <w:r w:rsidR="002517C5" w:rsidRPr="00BA4DB7">
        <w:rPr>
          <w:rFonts w:asciiTheme="minorHAnsi" w:hAnsiTheme="minorHAnsi" w:cstheme="minorHAnsi"/>
          <w:szCs w:val="22"/>
          <w:lang w:val="en-US"/>
        </w:rPr>
        <w:t xml:space="preserve">remaining issues for the </w:t>
      </w:r>
      <w:r w:rsidR="00357720" w:rsidRPr="00BA4DB7">
        <w:rPr>
          <w:rFonts w:asciiTheme="minorHAnsi" w:hAnsiTheme="minorHAnsi" w:cstheme="minorHAnsi"/>
          <w:szCs w:val="22"/>
          <w:lang w:val="en-US"/>
        </w:rPr>
        <w:t>SON/</w:t>
      </w:r>
      <w:r w:rsidRPr="00BA4DB7">
        <w:rPr>
          <w:rFonts w:asciiTheme="minorHAnsi" w:hAnsiTheme="minorHAnsi" w:cstheme="minorHAnsi"/>
          <w:szCs w:val="22"/>
          <w:lang w:val="en-US"/>
        </w:rPr>
        <w:t xml:space="preserve">MDT enhancement </w:t>
      </w:r>
      <w:r w:rsidR="002517C5" w:rsidRPr="00BA4DB7">
        <w:rPr>
          <w:rFonts w:asciiTheme="minorHAnsi" w:hAnsiTheme="minorHAnsi" w:cstheme="minorHAnsi"/>
          <w:szCs w:val="22"/>
          <w:lang w:val="en-US"/>
        </w:rPr>
        <w:t>in NPN scenario</w:t>
      </w:r>
      <w:r w:rsidRPr="00BA4DB7">
        <w:rPr>
          <w:rFonts w:asciiTheme="minorHAnsi" w:hAnsiTheme="minorHAnsi" w:cstheme="minorHAnsi"/>
          <w:szCs w:val="22"/>
          <w:lang w:val="en-US"/>
        </w:rPr>
        <w:t>.</w:t>
      </w:r>
    </w:p>
    <w:p w14:paraId="4500163B" w14:textId="18FD2DBB" w:rsidR="008A6DB0" w:rsidRPr="008A6DB0" w:rsidRDefault="006445BF" w:rsidP="008A6DB0">
      <w:pPr>
        <w:pStyle w:val="1"/>
      </w:pPr>
      <w:bookmarkStart w:id="3" w:name="OLE_LINK4"/>
      <w:bookmarkStart w:id="4" w:name="OLE_LINK8"/>
      <w:bookmarkStart w:id="5" w:name="OLE_LINK6"/>
      <w:bookmarkStart w:id="6" w:name="OLE_LINK3"/>
      <w:bookmarkEnd w:id="2"/>
      <w:r>
        <w:lastRenderedPageBreak/>
        <w:t>Discussion</w:t>
      </w:r>
    </w:p>
    <w:p w14:paraId="78C1CB83" w14:textId="01D4A4B9" w:rsidR="00A81159" w:rsidRPr="00A81159" w:rsidRDefault="00A81159" w:rsidP="00A81159">
      <w:pPr>
        <w:spacing w:line="360" w:lineRule="auto"/>
        <w:rPr>
          <w:rFonts w:asciiTheme="minorHAnsi" w:hAnsiTheme="minorHAnsi" w:cstheme="minorHAnsi"/>
          <w:b/>
          <w:i/>
          <w:color w:val="0070C0"/>
        </w:rPr>
      </w:pPr>
      <w:r w:rsidRPr="00A81159">
        <w:rPr>
          <w:rFonts w:asciiTheme="minorHAnsi" w:hAnsiTheme="minorHAnsi" w:cstheme="minorHAnsi"/>
          <w:b/>
          <w:i/>
          <w:color w:val="0070C0"/>
        </w:rPr>
        <w:t>FFS: Include UE CAG subscription information in the RLF/HOF report:</w:t>
      </w:r>
    </w:p>
    <w:p w14:paraId="3DA94931" w14:textId="77777777" w:rsidR="00A81159" w:rsidRPr="00A81159" w:rsidRDefault="00A81159" w:rsidP="00A81159">
      <w:pPr>
        <w:spacing w:line="360" w:lineRule="auto"/>
        <w:rPr>
          <w:rFonts w:asciiTheme="minorHAnsi" w:hAnsiTheme="minorHAnsi" w:cstheme="minorHAnsi"/>
          <w:b/>
          <w:i/>
          <w:color w:val="0070C0"/>
        </w:rPr>
      </w:pPr>
      <w:r w:rsidRPr="00A81159">
        <w:rPr>
          <w:rFonts w:asciiTheme="minorHAnsi" w:hAnsiTheme="minorHAnsi" w:cstheme="minorHAnsi"/>
          <w:b/>
          <w:i/>
          <w:color w:val="0070C0"/>
        </w:rPr>
        <w:t>-</w:t>
      </w:r>
      <w:r w:rsidRPr="00A81159">
        <w:rPr>
          <w:rFonts w:asciiTheme="minorHAnsi" w:hAnsiTheme="minorHAnsi" w:cstheme="minorHAnsi"/>
          <w:b/>
          <w:i/>
          <w:color w:val="0070C0"/>
        </w:rPr>
        <w:tab/>
        <w:t>CAG subscription statues indication;</w:t>
      </w:r>
    </w:p>
    <w:p w14:paraId="5F9D43DC" w14:textId="3BE70AF5" w:rsidR="00AE1B1A" w:rsidRDefault="00A81159" w:rsidP="00EB2903">
      <w:pPr>
        <w:spacing w:line="360" w:lineRule="auto"/>
        <w:rPr>
          <w:rFonts w:asciiTheme="minorHAnsi" w:hAnsiTheme="minorHAnsi" w:cstheme="minorHAnsi"/>
          <w:b/>
          <w:i/>
          <w:color w:val="0070C0"/>
        </w:rPr>
      </w:pPr>
      <w:r w:rsidRPr="00A81159">
        <w:rPr>
          <w:rFonts w:asciiTheme="minorHAnsi" w:hAnsiTheme="minorHAnsi" w:cstheme="minorHAnsi"/>
          <w:b/>
          <w:i/>
          <w:color w:val="0070C0"/>
        </w:rPr>
        <w:t>-</w:t>
      </w:r>
      <w:r w:rsidRPr="00A81159">
        <w:rPr>
          <w:rFonts w:asciiTheme="minorHAnsi" w:hAnsiTheme="minorHAnsi" w:cstheme="minorHAnsi"/>
          <w:b/>
          <w:i/>
          <w:color w:val="0070C0"/>
        </w:rPr>
        <w:tab/>
        <w:t>CAG-only indication.</w:t>
      </w:r>
    </w:p>
    <w:p w14:paraId="71425B26" w14:textId="54A4053E" w:rsidR="007A1072" w:rsidRDefault="00C01E5D" w:rsidP="00EB2903">
      <w:pPr>
        <w:spacing w:line="360" w:lineRule="auto"/>
        <w:rPr>
          <w:rFonts w:asciiTheme="minorHAnsi" w:hAnsiTheme="minorHAnsi" w:cstheme="minorHAnsi"/>
          <w:bCs/>
          <w:iCs/>
        </w:rPr>
      </w:pPr>
      <w:r>
        <w:rPr>
          <w:rFonts w:asciiTheme="minorHAnsi" w:hAnsiTheme="minorHAnsi" w:cstheme="minorHAnsi" w:hint="eastAsia"/>
          <w:bCs/>
          <w:iCs/>
        </w:rPr>
        <w:t>F</w:t>
      </w:r>
      <w:r>
        <w:rPr>
          <w:rFonts w:asciiTheme="minorHAnsi" w:hAnsiTheme="minorHAnsi" w:cstheme="minorHAnsi"/>
          <w:bCs/>
          <w:iCs/>
        </w:rPr>
        <w:t xml:space="preserve">or the UE operating in the CAG only access mode, </w:t>
      </w:r>
      <w:r w:rsidR="00C25880">
        <w:rPr>
          <w:rFonts w:asciiTheme="minorHAnsi" w:hAnsiTheme="minorHAnsi" w:cstheme="minorHAnsi"/>
          <w:bCs/>
          <w:iCs/>
        </w:rPr>
        <w:t>the cell outside</w:t>
      </w:r>
      <w:r>
        <w:rPr>
          <w:rFonts w:asciiTheme="minorHAnsi" w:hAnsiTheme="minorHAnsi" w:cstheme="minorHAnsi"/>
          <w:bCs/>
          <w:iCs/>
        </w:rPr>
        <w:t xml:space="preserve"> allowed CAG is </w:t>
      </w:r>
      <w:r w:rsidR="00137F6B">
        <w:rPr>
          <w:rFonts w:asciiTheme="minorHAnsi" w:hAnsiTheme="minorHAnsi" w:cstheme="minorHAnsi"/>
          <w:bCs/>
          <w:iCs/>
        </w:rPr>
        <w:t>unavailable</w:t>
      </w:r>
      <w:r>
        <w:rPr>
          <w:rFonts w:asciiTheme="minorHAnsi" w:hAnsiTheme="minorHAnsi" w:cstheme="minorHAnsi"/>
          <w:bCs/>
          <w:iCs/>
        </w:rPr>
        <w:t xml:space="preserve"> for the UE</w:t>
      </w:r>
      <w:r w:rsidR="00C25880">
        <w:rPr>
          <w:rFonts w:asciiTheme="minorHAnsi" w:hAnsiTheme="minorHAnsi" w:cstheme="minorHAnsi"/>
          <w:bCs/>
          <w:iCs/>
        </w:rPr>
        <w:t>. R</w:t>
      </w:r>
      <w:r>
        <w:rPr>
          <w:rFonts w:asciiTheme="minorHAnsi" w:hAnsiTheme="minorHAnsi" w:cstheme="minorHAnsi"/>
          <w:bCs/>
          <w:iCs/>
        </w:rPr>
        <w:t xml:space="preserve">eporting the CAG-only indication in the RLF/HOF is beneficial for </w:t>
      </w:r>
      <w:r w:rsidR="007A1072" w:rsidRPr="007A1072">
        <w:rPr>
          <w:rFonts w:asciiTheme="minorHAnsi" w:hAnsiTheme="minorHAnsi" w:cstheme="minorHAnsi"/>
          <w:bCs/>
          <w:iCs/>
        </w:rPr>
        <w:t xml:space="preserve">the source cell to optimize HO-related parameters, assists operators in </w:t>
      </w:r>
      <w:r w:rsidR="00C25880" w:rsidRPr="007A1072">
        <w:rPr>
          <w:rFonts w:asciiTheme="minorHAnsi" w:hAnsiTheme="minorHAnsi" w:cstheme="minorHAnsi"/>
          <w:bCs/>
          <w:iCs/>
        </w:rPr>
        <w:t>analysing</w:t>
      </w:r>
      <w:r w:rsidR="00C25880">
        <w:rPr>
          <w:rFonts w:asciiTheme="minorHAnsi" w:hAnsiTheme="minorHAnsi" w:cstheme="minorHAnsi"/>
          <w:bCs/>
          <w:iCs/>
        </w:rPr>
        <w:t xml:space="preserve"> the </w:t>
      </w:r>
      <w:r w:rsidR="007A1072" w:rsidRPr="007A1072">
        <w:rPr>
          <w:rFonts w:asciiTheme="minorHAnsi" w:hAnsiTheme="minorHAnsi" w:cstheme="minorHAnsi"/>
          <w:bCs/>
          <w:iCs/>
        </w:rPr>
        <w:t xml:space="preserve">PNI-NPN performance, and helps identify potential mismatches between NPN network deployment and user requirements. </w:t>
      </w:r>
      <w:r w:rsidR="00EE7E6F">
        <w:rPr>
          <w:rFonts w:asciiTheme="minorHAnsi" w:hAnsiTheme="minorHAnsi" w:cstheme="minorHAnsi"/>
          <w:bCs/>
          <w:iCs/>
        </w:rPr>
        <w:t>With this</w:t>
      </w:r>
      <w:r w:rsidR="007A1072" w:rsidRPr="007A1072">
        <w:rPr>
          <w:rFonts w:asciiTheme="minorHAnsi" w:hAnsiTheme="minorHAnsi" w:cstheme="minorHAnsi"/>
          <w:bCs/>
          <w:iCs/>
        </w:rPr>
        <w:t xml:space="preserve"> indication, network operators can</w:t>
      </w:r>
      <w:r w:rsidR="00EE7E6F">
        <w:rPr>
          <w:rFonts w:asciiTheme="minorHAnsi" w:hAnsiTheme="minorHAnsi" w:cstheme="minorHAnsi"/>
          <w:bCs/>
          <w:iCs/>
        </w:rPr>
        <w:t xml:space="preserve"> </w:t>
      </w:r>
      <w:r w:rsidR="007A1072" w:rsidRPr="007A1072">
        <w:rPr>
          <w:rFonts w:asciiTheme="minorHAnsi" w:hAnsiTheme="minorHAnsi" w:cstheme="minorHAnsi"/>
          <w:bCs/>
          <w:iCs/>
        </w:rPr>
        <w:t>ensure seamless connectivity and better align their network infrastructure with the needs of their users.</w:t>
      </w:r>
    </w:p>
    <w:p w14:paraId="3255F7A3" w14:textId="77777777" w:rsidR="00EA306F" w:rsidRDefault="00EA306F" w:rsidP="00EB2903">
      <w:pPr>
        <w:spacing w:line="360" w:lineRule="auto"/>
        <w:rPr>
          <w:rFonts w:asciiTheme="minorHAnsi" w:hAnsiTheme="minorHAnsi" w:cstheme="minorHAnsi"/>
          <w:bCs/>
          <w:iCs/>
        </w:rPr>
      </w:pPr>
      <w:r w:rsidRPr="00EA306F">
        <w:rPr>
          <w:rFonts w:asciiTheme="minorHAnsi" w:hAnsiTheme="minorHAnsi" w:cstheme="minorHAnsi"/>
          <w:bCs/>
          <w:iCs/>
        </w:rPr>
        <w:t>During the discussion, some companies indicated that the CAG-only indication has already been known by the network through the NG interface. However, since the UE may enter idle mode upon RLF/HOF and the UE context may be discarded by NG-RAN, the network might not retain such information when the RLF/HOR report is retrieved. As such, compared to relying on network storage, a more straightforward and effective way is for the UE to log and report this information to the network, which can then be used for MRO.</w:t>
      </w:r>
    </w:p>
    <w:p w14:paraId="7BAF189A" w14:textId="4A18BEA1" w:rsidR="00680834" w:rsidRPr="00680834" w:rsidRDefault="00680834" w:rsidP="00EB2903">
      <w:pPr>
        <w:spacing w:line="360" w:lineRule="auto"/>
        <w:rPr>
          <w:rFonts w:asciiTheme="minorHAnsi" w:hAnsiTheme="minorHAnsi" w:cstheme="minorHAnsi"/>
          <w:b/>
          <w:iCs/>
        </w:rPr>
      </w:pPr>
      <w:r w:rsidRPr="00680834">
        <w:rPr>
          <w:rFonts w:asciiTheme="minorHAnsi" w:hAnsiTheme="minorHAnsi" w:cstheme="minorHAnsi"/>
          <w:b/>
          <w:iCs/>
        </w:rPr>
        <w:t>Proposal</w:t>
      </w:r>
      <w:r w:rsidR="00452EC0">
        <w:rPr>
          <w:rFonts w:asciiTheme="minorHAnsi" w:hAnsiTheme="minorHAnsi" w:cstheme="minorHAnsi"/>
          <w:b/>
          <w:iCs/>
        </w:rPr>
        <w:t xml:space="preserve"> 1</w:t>
      </w:r>
      <w:r w:rsidRPr="00680834">
        <w:rPr>
          <w:rFonts w:asciiTheme="minorHAnsi" w:hAnsiTheme="minorHAnsi" w:cstheme="minorHAnsi"/>
          <w:b/>
          <w:iCs/>
        </w:rPr>
        <w:t>: UE includes the CAG-only indication into the RLF/HOF report.</w:t>
      </w:r>
    </w:p>
    <w:p w14:paraId="4A19924D" w14:textId="2B098A1D" w:rsidR="008E0B5E" w:rsidRPr="00705DCE" w:rsidRDefault="008E0B5E" w:rsidP="008E0B5E">
      <w:pPr>
        <w:spacing w:line="360" w:lineRule="auto"/>
        <w:rPr>
          <w:rFonts w:asciiTheme="minorHAnsi" w:hAnsiTheme="minorHAnsi" w:cstheme="minorHAnsi"/>
          <w:b/>
          <w:i/>
          <w:color w:val="0070C0"/>
        </w:rPr>
      </w:pPr>
      <w:r w:rsidRPr="00705DCE">
        <w:rPr>
          <w:rFonts w:asciiTheme="minorHAnsi" w:hAnsiTheme="minorHAnsi" w:cstheme="minorHAnsi"/>
          <w:b/>
          <w:i/>
          <w:color w:val="0070C0"/>
        </w:rPr>
        <w:t>FFS: RAN2 to discuss whether and how to address the loss issue of logged MDT report when UE switches between SNPN and PN.</w:t>
      </w:r>
    </w:p>
    <w:p w14:paraId="05A70CB3" w14:textId="132E468F" w:rsidR="00483E51" w:rsidRPr="00246A7E" w:rsidRDefault="0050527A" w:rsidP="0050527A">
      <w:pPr>
        <w:spacing w:line="360" w:lineRule="auto"/>
        <w:rPr>
          <w:rFonts w:asciiTheme="minorHAnsi" w:hAnsiTheme="minorHAnsi" w:cstheme="minorHAnsi"/>
          <w:b/>
          <w:bCs/>
          <w:lang w:val="en-US"/>
        </w:rPr>
      </w:pPr>
      <w:r>
        <w:rPr>
          <w:rFonts w:asciiTheme="minorHAnsi" w:hAnsiTheme="minorHAnsi" w:cstheme="minorHAnsi"/>
        </w:rPr>
        <w:t xml:space="preserve">As we discussed before, </w:t>
      </w:r>
      <w:r w:rsidR="00483E51">
        <w:rPr>
          <w:rFonts w:asciiTheme="minorHAnsi" w:hAnsiTheme="minorHAnsi" w:cstheme="minorHAnsi"/>
        </w:rPr>
        <w:t xml:space="preserve">this issue also exists for the existing logged MDT report in the case of mobility between PLMNs. </w:t>
      </w:r>
      <w:r w:rsidRPr="0050527A">
        <w:rPr>
          <w:rFonts w:asciiTheme="minorHAnsi" w:hAnsiTheme="minorHAnsi" w:cstheme="minorHAnsi"/>
          <w:bCs/>
        </w:rPr>
        <w:t xml:space="preserve">For such issue in </w:t>
      </w:r>
      <w:r w:rsidR="00465372">
        <w:rPr>
          <w:rFonts w:asciiTheme="minorHAnsi" w:hAnsiTheme="minorHAnsi" w:cstheme="minorHAnsi"/>
          <w:bCs/>
        </w:rPr>
        <w:t xml:space="preserve">the </w:t>
      </w:r>
      <w:r w:rsidRPr="0050527A">
        <w:rPr>
          <w:rFonts w:asciiTheme="minorHAnsi" w:hAnsiTheme="minorHAnsi" w:cstheme="minorHAnsi"/>
          <w:bCs/>
        </w:rPr>
        <w:t>legacy PLMN scenarios, there is no enhancement</w:t>
      </w:r>
      <w:r w:rsidR="00465372">
        <w:rPr>
          <w:rFonts w:asciiTheme="minorHAnsi" w:hAnsiTheme="minorHAnsi" w:cstheme="minorHAnsi"/>
          <w:bCs/>
        </w:rPr>
        <w:t xml:space="preserve"> </w:t>
      </w:r>
      <w:r w:rsidRPr="0050527A">
        <w:rPr>
          <w:rFonts w:asciiTheme="minorHAnsi" w:hAnsiTheme="minorHAnsi" w:cstheme="minorHAnsi"/>
          <w:bCs/>
        </w:rPr>
        <w:t>and it is up to the network implementation to retrieve the logged MDT report. As specified in TS 38.413</w:t>
      </w:r>
      <w:r w:rsidR="00465372">
        <w:rPr>
          <w:rFonts w:asciiTheme="minorHAnsi" w:hAnsiTheme="minorHAnsi" w:cstheme="minorHAnsi"/>
          <w:bCs/>
        </w:rPr>
        <w:t xml:space="preserve"> </w:t>
      </w:r>
      <w:r w:rsidRPr="0050527A">
        <w:rPr>
          <w:rFonts w:asciiTheme="minorHAnsi" w:hAnsiTheme="minorHAnsi" w:cstheme="minorHAnsi"/>
          <w:bCs/>
        </w:rPr>
        <w:t>quoted below, when the AMF requests the NG-RAN to release the UE context in the deregistration procedure, the NAS cause can be set to "Deregister" so that the NG-RAN is aware that the UE will perform the deregistration procedure. At that time, if the network considers the report of the UE's currently registered network to be very important, it can retrieve the report before releasing the UE. Otherwise, there is no need for further enhancement to retain an unimportant report</w:t>
      </w:r>
      <w:r w:rsidR="00246A7E" w:rsidRPr="00246A7E">
        <w:rPr>
          <w:rFonts w:asciiTheme="minorHAnsi" w:hAnsiTheme="minorHAnsi" w:cstheme="minorHAnsi"/>
          <w:bCs/>
        </w:rPr>
        <w:t>.</w:t>
      </w:r>
    </w:p>
    <w:p w14:paraId="749EEEA3" w14:textId="77777777" w:rsidR="00483E51" w:rsidRDefault="00483E51" w:rsidP="00483E51">
      <w:pPr>
        <w:pStyle w:val="4"/>
        <w:numPr>
          <w:ilvl w:val="0"/>
          <w:numId w:val="0"/>
        </w:numPr>
        <w:pBdr>
          <w:top w:val="single" w:sz="4" w:space="1" w:color="auto"/>
          <w:left w:val="single" w:sz="4" w:space="4" w:color="auto"/>
          <w:bottom w:val="single" w:sz="4" w:space="1" w:color="auto"/>
          <w:right w:val="single" w:sz="4" w:space="4" w:color="auto"/>
        </w:pBdr>
        <w:ind w:left="1418" w:hanging="1418"/>
      </w:pPr>
      <w:bookmarkStart w:id="7" w:name="_Ref469456001"/>
      <w:bookmarkStart w:id="8" w:name="_Toc20955166"/>
      <w:bookmarkStart w:id="9" w:name="_Toc29503615"/>
      <w:bookmarkStart w:id="10" w:name="_Toc29504199"/>
      <w:bookmarkStart w:id="11" w:name="_Toc29504783"/>
      <w:bookmarkStart w:id="12" w:name="_Toc36553229"/>
      <w:bookmarkStart w:id="13" w:name="_Toc36554956"/>
      <w:bookmarkStart w:id="14" w:name="_Toc45652267"/>
      <w:bookmarkStart w:id="15" w:name="_Toc45658699"/>
      <w:bookmarkStart w:id="16" w:name="_Toc45720519"/>
      <w:bookmarkStart w:id="17" w:name="_Toc45798399"/>
      <w:bookmarkStart w:id="18" w:name="_Toc45897788"/>
      <w:bookmarkStart w:id="19" w:name="_Toc51745992"/>
      <w:bookmarkStart w:id="20" w:name="_Toc64446256"/>
      <w:bookmarkStart w:id="21" w:name="_Toc73982126"/>
      <w:bookmarkStart w:id="22" w:name="_Toc88652215"/>
      <w:bookmarkStart w:id="23" w:name="_Toc97891258"/>
      <w:bookmarkStart w:id="24" w:name="_Toc99123401"/>
      <w:bookmarkStart w:id="25" w:name="_Toc99662206"/>
      <w:bookmarkStart w:id="26" w:name="_Toc105152273"/>
      <w:bookmarkStart w:id="27" w:name="_Toc105174079"/>
      <w:bookmarkStart w:id="28" w:name="_Toc106109077"/>
      <w:bookmarkStart w:id="29" w:name="_Toc106122982"/>
      <w:bookmarkStart w:id="30" w:name="_Toc107409535"/>
      <w:bookmarkStart w:id="31" w:name="_Toc112756724"/>
      <w:bookmarkStart w:id="32" w:name="_Toc120537218"/>
      <w:r>
        <w:t>9.3.1.2</w:t>
      </w:r>
      <w:r>
        <w:tab/>
        <w:t>Cause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035EB96" w14:textId="77777777" w:rsidR="00483E51" w:rsidRPr="008057CA" w:rsidRDefault="00483E51" w:rsidP="00483E51">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bCs/>
        </w:rPr>
      </w:pPr>
      <w:r w:rsidRPr="008057CA">
        <w:rPr>
          <w:rFonts w:asciiTheme="minorHAnsi" w:hAnsiTheme="minorHAnsi" w:cstheme="minorHAnsi"/>
          <w:bCs/>
        </w:rPr>
        <w:t xml:space="preserve">The purpose of the </w:t>
      </w:r>
      <w:r w:rsidRPr="008057CA">
        <w:rPr>
          <w:rFonts w:asciiTheme="minorHAnsi" w:hAnsiTheme="minorHAnsi" w:cstheme="minorHAnsi"/>
          <w:bCs/>
          <w:i/>
        </w:rPr>
        <w:t>Cause</w:t>
      </w:r>
      <w:r w:rsidRPr="008057CA">
        <w:rPr>
          <w:rFonts w:asciiTheme="minorHAnsi" w:hAnsiTheme="minorHAnsi" w:cstheme="minorHAnsi"/>
          <w:bCs/>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483E51" w:rsidRPr="008057CA" w14:paraId="62E29EEF" w14:textId="77777777" w:rsidTr="00461790">
        <w:tc>
          <w:tcPr>
            <w:tcW w:w="2304" w:type="dxa"/>
            <w:tcBorders>
              <w:top w:val="single" w:sz="4" w:space="0" w:color="auto"/>
              <w:left w:val="single" w:sz="4" w:space="0" w:color="auto"/>
              <w:bottom w:val="single" w:sz="4" w:space="0" w:color="auto"/>
              <w:right w:val="single" w:sz="4" w:space="0" w:color="auto"/>
            </w:tcBorders>
            <w:hideMark/>
          </w:tcPr>
          <w:p w14:paraId="7F9BA371"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0DA30F9"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Presence</w:t>
            </w:r>
          </w:p>
        </w:tc>
        <w:tc>
          <w:tcPr>
            <w:tcW w:w="1080" w:type="dxa"/>
            <w:tcBorders>
              <w:top w:val="single" w:sz="4" w:space="0" w:color="auto"/>
              <w:left w:val="single" w:sz="4" w:space="0" w:color="auto"/>
              <w:bottom w:val="single" w:sz="4" w:space="0" w:color="auto"/>
              <w:right w:val="single" w:sz="4" w:space="0" w:color="auto"/>
            </w:tcBorders>
            <w:hideMark/>
          </w:tcPr>
          <w:p w14:paraId="1D956AF2"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Range</w:t>
            </w:r>
          </w:p>
        </w:tc>
        <w:tc>
          <w:tcPr>
            <w:tcW w:w="3096" w:type="dxa"/>
            <w:tcBorders>
              <w:top w:val="single" w:sz="4" w:space="0" w:color="auto"/>
              <w:left w:val="single" w:sz="4" w:space="0" w:color="auto"/>
              <w:bottom w:val="single" w:sz="4" w:space="0" w:color="auto"/>
              <w:right w:val="single" w:sz="4" w:space="0" w:color="auto"/>
            </w:tcBorders>
            <w:hideMark/>
          </w:tcPr>
          <w:p w14:paraId="08347905"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601363A5"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Semantics description</w:t>
            </w:r>
          </w:p>
        </w:tc>
      </w:tr>
      <w:tr w:rsidR="00483E51" w:rsidRPr="008057CA" w14:paraId="336AFF67" w14:textId="77777777" w:rsidTr="00461790">
        <w:tc>
          <w:tcPr>
            <w:tcW w:w="2304" w:type="dxa"/>
            <w:tcBorders>
              <w:top w:val="single" w:sz="4" w:space="0" w:color="auto"/>
              <w:left w:val="single" w:sz="4" w:space="0" w:color="auto"/>
              <w:bottom w:val="single" w:sz="4" w:space="0" w:color="auto"/>
              <w:right w:val="single" w:sz="4" w:space="0" w:color="auto"/>
            </w:tcBorders>
            <w:hideMark/>
          </w:tcPr>
          <w:p w14:paraId="2AF8298B"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lastRenderedPageBreak/>
              <w:t>…</w:t>
            </w:r>
          </w:p>
        </w:tc>
        <w:tc>
          <w:tcPr>
            <w:tcW w:w="1080" w:type="dxa"/>
            <w:tcBorders>
              <w:top w:val="single" w:sz="4" w:space="0" w:color="auto"/>
              <w:left w:val="single" w:sz="4" w:space="0" w:color="auto"/>
              <w:bottom w:val="single" w:sz="4" w:space="0" w:color="auto"/>
              <w:right w:val="single" w:sz="4" w:space="0" w:color="auto"/>
            </w:tcBorders>
            <w:hideMark/>
          </w:tcPr>
          <w:p w14:paraId="0D5E707F"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w:t>
            </w:r>
          </w:p>
        </w:tc>
        <w:tc>
          <w:tcPr>
            <w:tcW w:w="1080" w:type="dxa"/>
            <w:tcBorders>
              <w:top w:val="single" w:sz="4" w:space="0" w:color="auto"/>
              <w:left w:val="single" w:sz="4" w:space="0" w:color="auto"/>
              <w:bottom w:val="single" w:sz="4" w:space="0" w:color="auto"/>
              <w:right w:val="single" w:sz="4" w:space="0" w:color="auto"/>
            </w:tcBorders>
            <w:hideMark/>
          </w:tcPr>
          <w:p w14:paraId="7B0E780C"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w:t>
            </w:r>
          </w:p>
        </w:tc>
        <w:tc>
          <w:tcPr>
            <w:tcW w:w="3096" w:type="dxa"/>
            <w:tcBorders>
              <w:top w:val="single" w:sz="4" w:space="0" w:color="auto"/>
              <w:left w:val="single" w:sz="4" w:space="0" w:color="auto"/>
              <w:bottom w:val="single" w:sz="4" w:space="0" w:color="auto"/>
              <w:right w:val="single" w:sz="4" w:space="0" w:color="auto"/>
            </w:tcBorders>
            <w:hideMark/>
          </w:tcPr>
          <w:p w14:paraId="7520623C"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w:t>
            </w:r>
          </w:p>
        </w:tc>
        <w:tc>
          <w:tcPr>
            <w:tcW w:w="2160" w:type="dxa"/>
            <w:tcBorders>
              <w:top w:val="single" w:sz="4" w:space="0" w:color="auto"/>
              <w:left w:val="single" w:sz="4" w:space="0" w:color="auto"/>
              <w:bottom w:val="single" w:sz="4" w:space="0" w:color="auto"/>
              <w:right w:val="single" w:sz="4" w:space="0" w:color="auto"/>
            </w:tcBorders>
            <w:hideMark/>
          </w:tcPr>
          <w:p w14:paraId="76659DFE"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w:t>
            </w:r>
          </w:p>
        </w:tc>
      </w:tr>
      <w:tr w:rsidR="00483E51" w:rsidRPr="008057CA" w14:paraId="6C1A9E73" w14:textId="77777777" w:rsidTr="00461790">
        <w:tc>
          <w:tcPr>
            <w:tcW w:w="2304" w:type="dxa"/>
            <w:tcBorders>
              <w:top w:val="single" w:sz="4" w:space="0" w:color="auto"/>
              <w:left w:val="single" w:sz="4" w:space="0" w:color="auto"/>
              <w:bottom w:val="single" w:sz="4" w:space="0" w:color="auto"/>
              <w:right w:val="single" w:sz="4" w:space="0" w:color="auto"/>
            </w:tcBorders>
            <w:hideMark/>
          </w:tcPr>
          <w:p w14:paraId="2AD4DC13" w14:textId="77777777" w:rsidR="00483E51" w:rsidRPr="008057CA" w:rsidRDefault="00483E51" w:rsidP="00461790">
            <w:pPr>
              <w:spacing w:line="360" w:lineRule="auto"/>
              <w:rPr>
                <w:rFonts w:asciiTheme="minorHAnsi" w:hAnsiTheme="minorHAnsi" w:cstheme="minorHAnsi"/>
                <w:bCs/>
              </w:rPr>
            </w:pPr>
            <w:r w:rsidRPr="008057CA">
              <w:rPr>
                <w:rFonts w:asciiTheme="minorHAnsi" w:hAnsiTheme="minorHAnsi" w:cstheme="minorHAnsi"/>
                <w:bCs/>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430B8D95" w14:textId="77777777" w:rsidR="00483E51" w:rsidRPr="008057CA" w:rsidRDefault="00483E51" w:rsidP="00461790">
            <w:pPr>
              <w:spacing w:line="360" w:lineRule="auto"/>
              <w:rPr>
                <w:rFonts w:asciiTheme="minorHAnsi" w:hAnsiTheme="minorHAnsi" w:cstheme="minorHAnsi"/>
                <w:bCs/>
              </w:rPr>
            </w:pPr>
            <w:r w:rsidRPr="008057CA">
              <w:rPr>
                <w:rFonts w:asciiTheme="minorHAnsi" w:hAnsiTheme="minorHAnsi" w:cstheme="minorHAnsi"/>
                <w:bCs/>
              </w:rPr>
              <w:t>M</w:t>
            </w:r>
          </w:p>
        </w:tc>
        <w:tc>
          <w:tcPr>
            <w:tcW w:w="1080" w:type="dxa"/>
            <w:tcBorders>
              <w:top w:val="single" w:sz="4" w:space="0" w:color="auto"/>
              <w:left w:val="single" w:sz="4" w:space="0" w:color="auto"/>
              <w:bottom w:val="single" w:sz="4" w:space="0" w:color="auto"/>
              <w:right w:val="single" w:sz="4" w:space="0" w:color="auto"/>
            </w:tcBorders>
          </w:tcPr>
          <w:p w14:paraId="2D436E50" w14:textId="77777777" w:rsidR="00483E51" w:rsidRPr="008057CA" w:rsidRDefault="00483E51" w:rsidP="00461790">
            <w:pPr>
              <w:spacing w:line="360" w:lineRule="auto"/>
              <w:rPr>
                <w:rFonts w:asciiTheme="minorHAnsi" w:hAnsiTheme="minorHAnsi" w:cstheme="minorHAnsi"/>
                <w:bCs/>
                <w:i/>
              </w:rPr>
            </w:pPr>
          </w:p>
        </w:tc>
        <w:tc>
          <w:tcPr>
            <w:tcW w:w="3096" w:type="dxa"/>
            <w:tcBorders>
              <w:top w:val="single" w:sz="4" w:space="0" w:color="auto"/>
              <w:left w:val="single" w:sz="4" w:space="0" w:color="auto"/>
              <w:bottom w:val="single" w:sz="4" w:space="0" w:color="auto"/>
              <w:right w:val="single" w:sz="4" w:space="0" w:color="auto"/>
            </w:tcBorders>
            <w:hideMark/>
          </w:tcPr>
          <w:p w14:paraId="0EEBBD18" w14:textId="77777777" w:rsidR="00483E51" w:rsidRPr="008057CA" w:rsidRDefault="00483E51" w:rsidP="00461790">
            <w:pPr>
              <w:spacing w:line="360" w:lineRule="auto"/>
              <w:rPr>
                <w:rFonts w:asciiTheme="minorHAnsi" w:hAnsiTheme="minorHAnsi" w:cstheme="minorHAnsi"/>
                <w:bCs/>
              </w:rPr>
            </w:pPr>
            <w:r w:rsidRPr="008057CA">
              <w:rPr>
                <w:rFonts w:asciiTheme="minorHAnsi" w:hAnsiTheme="minorHAnsi" w:cstheme="minorHAnsi"/>
                <w:bCs/>
              </w:rPr>
              <w:t>ENUMERATED</w:t>
            </w:r>
          </w:p>
          <w:p w14:paraId="04C206E2" w14:textId="77777777" w:rsidR="00483E51" w:rsidRPr="008057CA" w:rsidRDefault="00483E51" w:rsidP="00461790">
            <w:pPr>
              <w:spacing w:line="360" w:lineRule="auto"/>
              <w:rPr>
                <w:rFonts w:asciiTheme="minorHAnsi" w:hAnsiTheme="minorHAnsi" w:cstheme="minorHAnsi"/>
                <w:bCs/>
              </w:rPr>
            </w:pPr>
            <w:r w:rsidRPr="008057CA">
              <w:rPr>
                <w:rFonts w:asciiTheme="minorHAnsi" w:hAnsiTheme="minorHAnsi" w:cstheme="minorHAnsi"/>
                <w:bCs/>
              </w:rPr>
              <w:t>(Normal release,</w:t>
            </w:r>
          </w:p>
          <w:p w14:paraId="228EB251" w14:textId="77777777" w:rsidR="00483E51" w:rsidRPr="008057CA" w:rsidRDefault="00483E51" w:rsidP="00461790">
            <w:pPr>
              <w:spacing w:line="360" w:lineRule="auto"/>
              <w:rPr>
                <w:rFonts w:asciiTheme="minorHAnsi" w:hAnsiTheme="minorHAnsi" w:cstheme="minorHAnsi"/>
                <w:bCs/>
              </w:rPr>
            </w:pPr>
            <w:r w:rsidRPr="008057CA">
              <w:rPr>
                <w:rFonts w:asciiTheme="minorHAnsi" w:hAnsiTheme="minorHAnsi" w:cstheme="minorHAnsi"/>
                <w:bCs/>
              </w:rPr>
              <w:t>Authentication failure,</w:t>
            </w:r>
          </w:p>
          <w:p w14:paraId="575B9954" w14:textId="77777777" w:rsidR="00483E51" w:rsidRPr="008057CA" w:rsidRDefault="00483E51" w:rsidP="00461790">
            <w:pPr>
              <w:spacing w:line="360" w:lineRule="auto"/>
              <w:rPr>
                <w:rFonts w:asciiTheme="minorHAnsi" w:hAnsiTheme="minorHAnsi" w:cstheme="minorHAnsi"/>
                <w:bCs/>
              </w:rPr>
            </w:pPr>
            <w:r w:rsidRPr="008057CA">
              <w:rPr>
                <w:rFonts w:asciiTheme="minorHAnsi" w:hAnsiTheme="minorHAnsi" w:cstheme="minorHAnsi"/>
                <w:bCs/>
              </w:rPr>
              <w:t>Deregister,</w:t>
            </w:r>
          </w:p>
          <w:p w14:paraId="7016056D" w14:textId="77777777" w:rsidR="00483E51" w:rsidRPr="008057CA" w:rsidRDefault="00483E51" w:rsidP="00461790">
            <w:pPr>
              <w:spacing w:line="360" w:lineRule="auto"/>
              <w:rPr>
                <w:rFonts w:asciiTheme="minorHAnsi" w:hAnsiTheme="minorHAnsi" w:cstheme="minorHAnsi"/>
                <w:bCs/>
              </w:rPr>
            </w:pPr>
            <w:r w:rsidRPr="008057CA">
              <w:rPr>
                <w:rFonts w:asciiTheme="minorHAnsi" w:hAnsiTheme="minorHAnsi" w:cstheme="minorHAnsi"/>
                <w:bCs/>
              </w:rPr>
              <w:t xml:space="preserve">Unspecified, </w:t>
            </w:r>
          </w:p>
          <w:p w14:paraId="17DB259B" w14:textId="77777777" w:rsidR="00483E51" w:rsidRPr="008057CA" w:rsidRDefault="00483E51" w:rsidP="00461790">
            <w:pPr>
              <w:spacing w:line="360" w:lineRule="auto"/>
              <w:rPr>
                <w:rFonts w:asciiTheme="minorHAnsi" w:hAnsiTheme="minorHAnsi" w:cstheme="minorHAnsi"/>
                <w:bCs/>
              </w:rPr>
            </w:pPr>
            <w:r w:rsidRPr="008057CA">
              <w:rPr>
                <w:rFonts w:asciiTheme="minorHAnsi" w:hAnsiTheme="minorHAnsi" w:cstheme="minorHAnsi"/>
                <w:bCs/>
              </w:rPr>
              <w:t>…, UE not in PLMN serving area)</w:t>
            </w:r>
          </w:p>
        </w:tc>
        <w:tc>
          <w:tcPr>
            <w:tcW w:w="2160" w:type="dxa"/>
            <w:tcBorders>
              <w:top w:val="single" w:sz="4" w:space="0" w:color="auto"/>
              <w:left w:val="single" w:sz="4" w:space="0" w:color="auto"/>
              <w:bottom w:val="single" w:sz="4" w:space="0" w:color="auto"/>
              <w:right w:val="single" w:sz="4" w:space="0" w:color="auto"/>
            </w:tcBorders>
          </w:tcPr>
          <w:p w14:paraId="4D3E5A4A" w14:textId="77777777" w:rsidR="00483E51" w:rsidRPr="008057CA" w:rsidRDefault="00483E51" w:rsidP="00461790">
            <w:pPr>
              <w:spacing w:line="360" w:lineRule="auto"/>
              <w:rPr>
                <w:rFonts w:asciiTheme="minorHAnsi" w:hAnsiTheme="minorHAnsi" w:cstheme="minorHAnsi"/>
                <w:bCs/>
              </w:rPr>
            </w:pPr>
          </w:p>
        </w:tc>
      </w:tr>
      <w:tr w:rsidR="00483E51" w:rsidRPr="008057CA" w14:paraId="73C24AE0" w14:textId="77777777" w:rsidTr="00461790">
        <w:tc>
          <w:tcPr>
            <w:tcW w:w="2304" w:type="dxa"/>
            <w:tcBorders>
              <w:top w:val="single" w:sz="4" w:space="0" w:color="auto"/>
              <w:left w:val="single" w:sz="4" w:space="0" w:color="auto"/>
              <w:bottom w:val="single" w:sz="4" w:space="0" w:color="auto"/>
              <w:right w:val="single" w:sz="4" w:space="0" w:color="auto"/>
            </w:tcBorders>
            <w:hideMark/>
          </w:tcPr>
          <w:p w14:paraId="543D8C40"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w:t>
            </w:r>
          </w:p>
        </w:tc>
        <w:tc>
          <w:tcPr>
            <w:tcW w:w="1080" w:type="dxa"/>
            <w:tcBorders>
              <w:top w:val="single" w:sz="4" w:space="0" w:color="auto"/>
              <w:left w:val="single" w:sz="4" w:space="0" w:color="auto"/>
              <w:bottom w:val="single" w:sz="4" w:space="0" w:color="auto"/>
              <w:right w:val="single" w:sz="4" w:space="0" w:color="auto"/>
            </w:tcBorders>
            <w:hideMark/>
          </w:tcPr>
          <w:p w14:paraId="583A516F"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w:t>
            </w:r>
          </w:p>
        </w:tc>
        <w:tc>
          <w:tcPr>
            <w:tcW w:w="1080" w:type="dxa"/>
            <w:tcBorders>
              <w:top w:val="single" w:sz="4" w:space="0" w:color="auto"/>
              <w:left w:val="single" w:sz="4" w:space="0" w:color="auto"/>
              <w:bottom w:val="single" w:sz="4" w:space="0" w:color="auto"/>
              <w:right w:val="single" w:sz="4" w:space="0" w:color="auto"/>
            </w:tcBorders>
            <w:hideMark/>
          </w:tcPr>
          <w:p w14:paraId="5052F587"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w:t>
            </w:r>
          </w:p>
        </w:tc>
        <w:tc>
          <w:tcPr>
            <w:tcW w:w="3096" w:type="dxa"/>
            <w:tcBorders>
              <w:top w:val="single" w:sz="4" w:space="0" w:color="auto"/>
              <w:left w:val="single" w:sz="4" w:space="0" w:color="auto"/>
              <w:bottom w:val="single" w:sz="4" w:space="0" w:color="auto"/>
              <w:right w:val="single" w:sz="4" w:space="0" w:color="auto"/>
            </w:tcBorders>
            <w:hideMark/>
          </w:tcPr>
          <w:p w14:paraId="19A20C98"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w:t>
            </w:r>
          </w:p>
        </w:tc>
        <w:tc>
          <w:tcPr>
            <w:tcW w:w="2160" w:type="dxa"/>
            <w:tcBorders>
              <w:top w:val="single" w:sz="4" w:space="0" w:color="auto"/>
              <w:left w:val="single" w:sz="4" w:space="0" w:color="auto"/>
              <w:bottom w:val="single" w:sz="4" w:space="0" w:color="auto"/>
              <w:right w:val="single" w:sz="4" w:space="0" w:color="auto"/>
            </w:tcBorders>
            <w:hideMark/>
          </w:tcPr>
          <w:p w14:paraId="78C9E0CF" w14:textId="77777777" w:rsidR="00483E51" w:rsidRPr="008057CA" w:rsidRDefault="00483E51" w:rsidP="00461790">
            <w:pPr>
              <w:spacing w:line="360" w:lineRule="auto"/>
              <w:rPr>
                <w:rFonts w:asciiTheme="minorHAnsi" w:hAnsiTheme="minorHAnsi" w:cstheme="minorHAnsi"/>
                <w:b/>
                <w:bCs/>
              </w:rPr>
            </w:pPr>
            <w:r w:rsidRPr="008057CA">
              <w:rPr>
                <w:rFonts w:asciiTheme="minorHAnsi" w:hAnsiTheme="minorHAnsi" w:cstheme="minorHAnsi"/>
                <w:b/>
                <w:bCs/>
              </w:rPr>
              <w:t>…</w:t>
            </w:r>
          </w:p>
        </w:tc>
      </w:tr>
    </w:tbl>
    <w:p w14:paraId="3ED910AB" w14:textId="64E0448E" w:rsidR="00483E51" w:rsidRPr="008057CA" w:rsidRDefault="00483E51" w:rsidP="0093046B">
      <w:pPr>
        <w:spacing w:beforeLines="50" w:before="120" w:line="360" w:lineRule="auto"/>
        <w:rPr>
          <w:rFonts w:asciiTheme="minorHAnsi" w:hAnsiTheme="minorHAnsi" w:cstheme="minorHAnsi"/>
          <w:b/>
          <w:bCs/>
        </w:rPr>
      </w:pPr>
      <w:r w:rsidRPr="008057CA">
        <w:rPr>
          <w:rFonts w:asciiTheme="minorHAnsi" w:hAnsiTheme="minorHAnsi" w:cstheme="minorHAnsi"/>
          <w:b/>
          <w:bCs/>
        </w:rPr>
        <w:t>Observation</w:t>
      </w:r>
      <w:r>
        <w:rPr>
          <w:rFonts w:asciiTheme="minorHAnsi" w:hAnsiTheme="minorHAnsi" w:cstheme="minorHAnsi"/>
          <w:b/>
          <w:bCs/>
        </w:rPr>
        <w:t xml:space="preserve"> </w:t>
      </w:r>
      <w:r w:rsidR="000245AC">
        <w:rPr>
          <w:rFonts w:asciiTheme="minorHAnsi" w:hAnsiTheme="minorHAnsi" w:cstheme="minorHAnsi"/>
          <w:b/>
          <w:bCs/>
        </w:rPr>
        <w:t>1</w:t>
      </w:r>
      <w:r w:rsidRPr="008057CA">
        <w:rPr>
          <w:rFonts w:asciiTheme="minorHAnsi" w:hAnsiTheme="minorHAnsi" w:cstheme="minorHAnsi"/>
          <w:b/>
          <w:bCs/>
        </w:rPr>
        <w:t xml:space="preserve">: </w:t>
      </w:r>
      <w:r w:rsidR="003C03FB" w:rsidRPr="003C03FB">
        <w:rPr>
          <w:rFonts w:asciiTheme="minorHAnsi" w:hAnsiTheme="minorHAnsi" w:cstheme="minorHAnsi"/>
          <w:b/>
          <w:bCs/>
        </w:rPr>
        <w:t xml:space="preserve">NG-RAN </w:t>
      </w:r>
      <w:r w:rsidR="003C03FB">
        <w:rPr>
          <w:rFonts w:asciiTheme="minorHAnsi" w:hAnsiTheme="minorHAnsi" w:cstheme="minorHAnsi"/>
          <w:b/>
          <w:bCs/>
        </w:rPr>
        <w:t>is aware of</w:t>
      </w:r>
      <w:r w:rsidR="003C03FB" w:rsidRPr="003C03FB">
        <w:rPr>
          <w:rFonts w:asciiTheme="minorHAnsi" w:hAnsiTheme="minorHAnsi" w:cstheme="minorHAnsi"/>
          <w:b/>
          <w:bCs/>
        </w:rPr>
        <w:t xml:space="preserve"> the deregistration procedure based on the UE context release cause "Deregister" and can decide whether to retrieve the existing network report </w:t>
      </w:r>
      <w:r w:rsidR="003C03FB">
        <w:rPr>
          <w:rFonts w:asciiTheme="minorHAnsi" w:hAnsiTheme="minorHAnsi" w:cstheme="minorHAnsi"/>
          <w:b/>
          <w:bCs/>
        </w:rPr>
        <w:t xml:space="preserve">to avoid the data loss </w:t>
      </w:r>
      <w:r w:rsidR="003C03FB" w:rsidRPr="003C03FB">
        <w:rPr>
          <w:rFonts w:asciiTheme="minorHAnsi" w:hAnsiTheme="minorHAnsi" w:cstheme="minorHAnsi"/>
          <w:b/>
          <w:bCs/>
        </w:rPr>
        <w:t>at that time.</w:t>
      </w:r>
    </w:p>
    <w:p w14:paraId="58D94E28" w14:textId="2350023F" w:rsidR="008E0B5E" w:rsidRPr="00465372" w:rsidRDefault="00483E51" w:rsidP="00EB2903">
      <w:pPr>
        <w:spacing w:line="360" w:lineRule="auto"/>
        <w:rPr>
          <w:rFonts w:asciiTheme="minorHAnsi" w:hAnsiTheme="minorHAnsi" w:cstheme="minorHAnsi"/>
          <w:b/>
          <w:iCs/>
          <w:color w:val="0070C0"/>
          <w:lang w:val="en-US"/>
        </w:rPr>
      </w:pPr>
      <w:r>
        <w:rPr>
          <w:rFonts w:asciiTheme="minorHAnsi" w:hAnsiTheme="minorHAnsi" w:cstheme="minorHAnsi"/>
          <w:bCs/>
          <w:lang w:val="en-US"/>
        </w:rPr>
        <w:t>B</w:t>
      </w:r>
      <w:r>
        <w:rPr>
          <w:rFonts w:asciiTheme="minorHAnsi" w:hAnsiTheme="minorHAnsi" w:cstheme="minorHAnsi" w:hint="eastAsia"/>
          <w:bCs/>
          <w:lang w:val="en-US"/>
        </w:rPr>
        <w:t>ase</w:t>
      </w:r>
      <w:r>
        <w:rPr>
          <w:rFonts w:asciiTheme="minorHAnsi" w:hAnsiTheme="minorHAnsi" w:cstheme="minorHAnsi"/>
          <w:bCs/>
          <w:lang w:val="en-US"/>
        </w:rPr>
        <w:t>d on the above analysis</w:t>
      </w:r>
      <w:r w:rsidR="00465372">
        <w:rPr>
          <w:rFonts w:asciiTheme="minorHAnsi" w:hAnsiTheme="minorHAnsi" w:cstheme="minorHAnsi"/>
          <w:bCs/>
          <w:lang w:val="en-US"/>
        </w:rPr>
        <w:t xml:space="preserve">, </w:t>
      </w:r>
      <w:r>
        <w:rPr>
          <w:rFonts w:asciiTheme="minorHAnsi" w:hAnsiTheme="minorHAnsi" w:cstheme="minorHAnsi"/>
          <w:bCs/>
          <w:lang w:val="en-US"/>
        </w:rPr>
        <w:t xml:space="preserve">we think </w:t>
      </w:r>
      <w:r w:rsidR="00E87329">
        <w:rPr>
          <w:rFonts w:asciiTheme="minorHAnsi" w:hAnsiTheme="minorHAnsi" w:cstheme="minorHAnsi"/>
          <w:bCs/>
          <w:lang w:val="en-US"/>
        </w:rPr>
        <w:t xml:space="preserve">RAN2 can confirm that </w:t>
      </w:r>
      <w:r w:rsidR="00465372" w:rsidRPr="00465372">
        <w:rPr>
          <w:rFonts w:asciiTheme="minorHAnsi" w:hAnsiTheme="minorHAnsi" w:cstheme="minorHAnsi"/>
          <w:bCs/>
          <w:lang w:val="en-US"/>
        </w:rPr>
        <w:t xml:space="preserve">there is no need </w:t>
      </w:r>
      <w:r w:rsidR="00E623E8">
        <w:rPr>
          <w:rFonts w:asciiTheme="minorHAnsi" w:hAnsiTheme="minorHAnsi" w:cstheme="minorHAnsi"/>
          <w:bCs/>
          <w:lang w:val="en-US"/>
        </w:rPr>
        <w:t>to have</w:t>
      </w:r>
      <w:r w:rsidR="00465372" w:rsidRPr="00465372">
        <w:rPr>
          <w:rFonts w:asciiTheme="minorHAnsi" w:hAnsiTheme="minorHAnsi" w:cstheme="minorHAnsi"/>
          <w:bCs/>
          <w:lang w:val="en-US"/>
        </w:rPr>
        <w:t xml:space="preserve"> further enhancements to address the loss issue of logged MDT when UE switches between SNPN and PN</w:t>
      </w:r>
      <w:r w:rsidR="00E87329">
        <w:rPr>
          <w:rFonts w:asciiTheme="minorHAnsi" w:hAnsiTheme="minorHAnsi" w:cstheme="minorHAnsi"/>
          <w:bCs/>
          <w:lang w:val="en-US"/>
        </w:rPr>
        <w:t xml:space="preserve">, </w:t>
      </w:r>
      <w:r w:rsidR="00DD3E09">
        <w:rPr>
          <w:rFonts w:asciiTheme="minorHAnsi" w:hAnsiTheme="minorHAnsi" w:cstheme="minorHAnsi"/>
          <w:bCs/>
          <w:lang w:val="en-US"/>
        </w:rPr>
        <w:t>as</w:t>
      </w:r>
      <w:r w:rsidR="00E87329">
        <w:rPr>
          <w:rFonts w:asciiTheme="minorHAnsi" w:hAnsiTheme="minorHAnsi" w:cstheme="minorHAnsi"/>
          <w:bCs/>
          <w:lang w:val="en-US"/>
        </w:rPr>
        <w:t xml:space="preserve"> t</w:t>
      </w:r>
      <w:r w:rsidR="00465372" w:rsidRPr="00465372">
        <w:rPr>
          <w:rFonts w:asciiTheme="minorHAnsi" w:hAnsiTheme="minorHAnsi" w:cstheme="minorHAnsi"/>
          <w:bCs/>
          <w:lang w:val="en-US"/>
        </w:rPr>
        <w:t>he data loss</w:t>
      </w:r>
      <w:r w:rsidR="008776FD">
        <w:rPr>
          <w:rFonts w:asciiTheme="minorHAnsi" w:hAnsiTheme="minorHAnsi" w:cstheme="minorHAnsi"/>
          <w:bCs/>
          <w:lang w:val="en-US"/>
        </w:rPr>
        <w:t xml:space="preserve"> in such scenario</w:t>
      </w:r>
      <w:r w:rsidR="00465372" w:rsidRPr="00465372">
        <w:rPr>
          <w:rFonts w:asciiTheme="minorHAnsi" w:hAnsiTheme="minorHAnsi" w:cstheme="minorHAnsi"/>
          <w:bCs/>
          <w:lang w:val="en-US"/>
        </w:rPr>
        <w:t xml:space="preserve"> can be </w:t>
      </w:r>
      <w:r w:rsidR="00CC689C">
        <w:rPr>
          <w:rFonts w:asciiTheme="minorHAnsi" w:hAnsiTheme="minorHAnsi" w:cstheme="minorHAnsi"/>
          <w:bCs/>
          <w:lang w:val="en-US"/>
        </w:rPr>
        <w:t>handled and avoide</w:t>
      </w:r>
      <w:r w:rsidR="00465372" w:rsidRPr="00465372">
        <w:rPr>
          <w:rFonts w:asciiTheme="minorHAnsi" w:hAnsiTheme="minorHAnsi" w:cstheme="minorHAnsi"/>
          <w:bCs/>
          <w:lang w:val="en-US"/>
        </w:rPr>
        <w:t>d through network implementation.</w:t>
      </w:r>
    </w:p>
    <w:p w14:paraId="39ACC0B6" w14:textId="6CCCA56F" w:rsidR="00CA29A7" w:rsidRDefault="00CA29A7" w:rsidP="00EB2903">
      <w:pPr>
        <w:spacing w:line="360" w:lineRule="auto"/>
        <w:rPr>
          <w:rFonts w:asciiTheme="minorHAnsi" w:hAnsiTheme="minorHAnsi" w:cstheme="minorHAnsi"/>
          <w:b/>
          <w:iCs/>
        </w:rPr>
      </w:pPr>
      <w:r w:rsidRPr="00CA29A7">
        <w:rPr>
          <w:rFonts w:asciiTheme="minorHAnsi" w:hAnsiTheme="minorHAnsi" w:cstheme="minorHAnsi" w:hint="eastAsia"/>
          <w:b/>
          <w:iCs/>
        </w:rPr>
        <w:t>P</w:t>
      </w:r>
      <w:r w:rsidRPr="00CA29A7">
        <w:rPr>
          <w:rFonts w:asciiTheme="minorHAnsi" w:hAnsiTheme="minorHAnsi" w:cstheme="minorHAnsi"/>
          <w:b/>
          <w:iCs/>
        </w:rPr>
        <w:t>roposal</w:t>
      </w:r>
      <w:r w:rsidR="00452EC0">
        <w:rPr>
          <w:rFonts w:asciiTheme="minorHAnsi" w:hAnsiTheme="minorHAnsi" w:cstheme="minorHAnsi"/>
          <w:b/>
          <w:iCs/>
        </w:rPr>
        <w:t xml:space="preserve"> 2</w:t>
      </w:r>
      <w:r w:rsidRPr="00CA29A7">
        <w:rPr>
          <w:rFonts w:asciiTheme="minorHAnsi" w:hAnsiTheme="minorHAnsi" w:cstheme="minorHAnsi"/>
          <w:b/>
          <w:iCs/>
        </w:rPr>
        <w:t xml:space="preserve">: RAN2 confirms to have no enhancements </w:t>
      </w:r>
      <w:r w:rsidR="009C7AAF">
        <w:rPr>
          <w:rFonts w:asciiTheme="minorHAnsi" w:hAnsiTheme="minorHAnsi" w:cstheme="minorHAnsi"/>
          <w:b/>
          <w:iCs/>
        </w:rPr>
        <w:t>for the loss issue of logged MDT when UE switches between SNPN and PN.</w:t>
      </w:r>
    </w:p>
    <w:p w14:paraId="5AB1AC34" w14:textId="55C0027B" w:rsidR="00CB57A7" w:rsidRPr="00CB57A7" w:rsidRDefault="00CB57A7" w:rsidP="00CB57A7">
      <w:pPr>
        <w:spacing w:line="360" w:lineRule="auto"/>
        <w:rPr>
          <w:rFonts w:asciiTheme="minorHAnsi" w:hAnsiTheme="minorHAnsi" w:cstheme="minorHAnsi"/>
          <w:b/>
          <w:i/>
          <w:color w:val="0070C0"/>
        </w:rPr>
      </w:pPr>
      <w:r w:rsidRPr="00CB57A7">
        <w:rPr>
          <w:rFonts w:asciiTheme="minorHAnsi" w:hAnsiTheme="minorHAnsi" w:cstheme="minorHAnsi"/>
          <w:b/>
          <w:i/>
          <w:color w:val="0070C0"/>
        </w:rPr>
        <w:t>FFS: RAN2 to discuss</w:t>
      </w:r>
      <w:r w:rsidR="00B31643">
        <w:rPr>
          <w:rFonts w:asciiTheme="minorHAnsi" w:hAnsiTheme="minorHAnsi" w:cstheme="minorHAnsi"/>
          <w:b/>
          <w:i/>
          <w:color w:val="0070C0"/>
        </w:rPr>
        <w:t xml:space="preserve"> w</w:t>
      </w:r>
      <w:r w:rsidRPr="00CB57A7">
        <w:rPr>
          <w:rFonts w:asciiTheme="minorHAnsi" w:hAnsiTheme="minorHAnsi" w:cstheme="minorHAnsi"/>
          <w:b/>
          <w:i/>
          <w:color w:val="0070C0"/>
        </w:rPr>
        <w:t>hether and how to introduce information reporting for OOC analysis involving NPN network</w:t>
      </w:r>
      <w:r w:rsidR="00F84070">
        <w:rPr>
          <w:rFonts w:asciiTheme="minorHAnsi" w:hAnsiTheme="minorHAnsi" w:cstheme="minorHAnsi"/>
          <w:b/>
          <w:i/>
          <w:color w:val="0070C0"/>
        </w:rPr>
        <w:t>.</w:t>
      </w:r>
    </w:p>
    <w:p w14:paraId="4727E915" w14:textId="382D1DE6" w:rsidR="009C2B31" w:rsidRPr="007F33AF" w:rsidRDefault="009C2B31" w:rsidP="00EB2903">
      <w:pPr>
        <w:spacing w:line="360" w:lineRule="auto"/>
        <w:rPr>
          <w:rFonts w:asciiTheme="minorHAnsi" w:hAnsiTheme="minorHAnsi" w:cstheme="minorHAnsi"/>
        </w:rPr>
      </w:pPr>
      <w:r w:rsidRPr="009C2B31">
        <w:rPr>
          <w:rFonts w:asciiTheme="minorHAnsi" w:hAnsiTheme="minorHAnsi" w:cstheme="minorHAnsi"/>
        </w:rPr>
        <w:t>Currently, if there is no suitable cell to camp on, UE will enter to any cell selection state, and provide the OOC indication to network (</w:t>
      </w:r>
      <w:proofErr w:type="gramStart"/>
      <w:r w:rsidRPr="009C2B31">
        <w:rPr>
          <w:rFonts w:asciiTheme="minorHAnsi" w:hAnsiTheme="minorHAnsi" w:cstheme="minorHAnsi"/>
        </w:rPr>
        <w:t>e.g.</w:t>
      </w:r>
      <w:proofErr w:type="gramEnd"/>
      <w:r w:rsidRPr="009C2B31">
        <w:rPr>
          <w:rFonts w:asciiTheme="minorHAnsi" w:hAnsiTheme="minorHAnsi" w:cstheme="minorHAnsi"/>
        </w:rPr>
        <w:t xml:space="preserve"> </w:t>
      </w:r>
      <w:proofErr w:type="spellStart"/>
      <w:r w:rsidRPr="00476668">
        <w:rPr>
          <w:rFonts w:asciiTheme="minorHAnsi" w:hAnsiTheme="minorHAnsi" w:cstheme="minorHAnsi"/>
          <w:i/>
        </w:rPr>
        <w:t>anyCellSelectionDetected</w:t>
      </w:r>
      <w:proofErr w:type="spellEnd"/>
      <w:r w:rsidRPr="009C2B31">
        <w:rPr>
          <w:rFonts w:asciiTheme="minorHAnsi" w:hAnsiTheme="minorHAnsi" w:cstheme="minorHAnsi"/>
        </w:rPr>
        <w:t xml:space="preserve">, </w:t>
      </w:r>
      <w:proofErr w:type="spellStart"/>
      <w:r w:rsidRPr="00476668">
        <w:rPr>
          <w:rFonts w:asciiTheme="minorHAnsi" w:hAnsiTheme="minorHAnsi" w:cstheme="minorHAnsi"/>
          <w:i/>
        </w:rPr>
        <w:t>noSuitableCellFound</w:t>
      </w:r>
      <w:proofErr w:type="spellEnd"/>
      <w:r w:rsidRPr="009C2B31">
        <w:rPr>
          <w:rFonts w:asciiTheme="minorHAnsi" w:hAnsiTheme="minorHAnsi" w:cstheme="minorHAnsi"/>
        </w:rPr>
        <w:t xml:space="preserve">) to identify the coverage hole. </w:t>
      </w:r>
      <w:r w:rsidR="009274DF" w:rsidRPr="009274DF">
        <w:rPr>
          <w:rFonts w:asciiTheme="minorHAnsi" w:hAnsiTheme="minorHAnsi" w:cstheme="minorHAnsi"/>
        </w:rPr>
        <w:t xml:space="preserve">In NPN, a UE operating in SNPN access mode or with CAG-only indication can only camp on a cell that belongs to SNPN or a UE-allowed CAG ID during </w:t>
      </w:r>
      <w:r w:rsidR="009274DF">
        <w:rPr>
          <w:rFonts w:asciiTheme="minorHAnsi" w:hAnsiTheme="minorHAnsi" w:cstheme="minorHAnsi"/>
        </w:rPr>
        <w:t xml:space="preserve">the </w:t>
      </w:r>
      <w:r w:rsidR="009274DF" w:rsidRPr="009274DF">
        <w:rPr>
          <w:rFonts w:asciiTheme="minorHAnsi" w:hAnsiTheme="minorHAnsi" w:cstheme="minorHAnsi"/>
        </w:rPr>
        <w:t xml:space="preserve">mobility in IDLE/INACTIVE/CONNECTED mode. Otherwise, the UE will enter </w:t>
      </w:r>
      <w:r w:rsidR="009274DF">
        <w:rPr>
          <w:rFonts w:asciiTheme="minorHAnsi" w:hAnsiTheme="minorHAnsi" w:cstheme="minorHAnsi"/>
        </w:rPr>
        <w:t xml:space="preserve">to the </w:t>
      </w:r>
      <w:r w:rsidR="009274DF" w:rsidRPr="009274DF">
        <w:rPr>
          <w:rFonts w:asciiTheme="minorHAnsi" w:hAnsiTheme="minorHAnsi" w:cstheme="minorHAnsi"/>
        </w:rPr>
        <w:t xml:space="preserve">any cell selection state. In other words, a UE may experience an out-of-coverage situation due to the access mode. </w:t>
      </w:r>
      <w:r w:rsidR="007F33AF">
        <w:rPr>
          <w:rFonts w:asciiTheme="minorHAnsi" w:hAnsiTheme="minorHAnsi" w:cstheme="minorHAnsi"/>
        </w:rPr>
        <w:t>As such, in order t</w:t>
      </w:r>
      <w:r w:rsidR="009274DF" w:rsidRPr="009274DF">
        <w:rPr>
          <w:rFonts w:asciiTheme="minorHAnsi" w:hAnsiTheme="minorHAnsi" w:cstheme="minorHAnsi"/>
        </w:rPr>
        <w:t xml:space="preserve">o identify the root cause of the UE entering any cell selection state, the UE access mode can be reported along with the existing OOC indication, which is beneficial for network analysis </w:t>
      </w:r>
      <w:r w:rsidR="00EF4725">
        <w:rPr>
          <w:rFonts w:asciiTheme="minorHAnsi" w:hAnsiTheme="minorHAnsi" w:cstheme="minorHAnsi"/>
        </w:rPr>
        <w:t xml:space="preserve">of </w:t>
      </w:r>
      <w:r w:rsidR="009274DF">
        <w:rPr>
          <w:rFonts w:asciiTheme="minorHAnsi" w:hAnsiTheme="minorHAnsi" w:cstheme="minorHAnsi"/>
        </w:rPr>
        <w:t xml:space="preserve">the </w:t>
      </w:r>
      <w:r w:rsidR="009274DF" w:rsidRPr="009274DF">
        <w:rPr>
          <w:rFonts w:asciiTheme="minorHAnsi" w:hAnsiTheme="minorHAnsi" w:cstheme="minorHAnsi"/>
        </w:rPr>
        <w:t>coverage hole.</w:t>
      </w:r>
    </w:p>
    <w:p w14:paraId="59E95B19" w14:textId="5728CB4D" w:rsidR="00577D5D" w:rsidRDefault="00577D5D" w:rsidP="00EB2903">
      <w:pPr>
        <w:spacing w:line="360" w:lineRule="auto"/>
        <w:rPr>
          <w:rFonts w:asciiTheme="minorHAnsi" w:hAnsiTheme="minorHAnsi" w:cstheme="minorHAnsi"/>
          <w:b/>
        </w:rPr>
      </w:pPr>
      <w:r>
        <w:rPr>
          <w:rFonts w:asciiTheme="minorHAnsi" w:hAnsiTheme="minorHAnsi" w:cstheme="minorHAnsi"/>
          <w:b/>
        </w:rPr>
        <w:t>Observation</w:t>
      </w:r>
      <w:r w:rsidR="00E1165B">
        <w:rPr>
          <w:rFonts w:asciiTheme="minorHAnsi" w:hAnsiTheme="minorHAnsi" w:cstheme="minorHAnsi"/>
          <w:b/>
        </w:rPr>
        <w:t xml:space="preserve"> 2</w:t>
      </w:r>
      <w:r>
        <w:rPr>
          <w:rFonts w:asciiTheme="minorHAnsi" w:hAnsiTheme="minorHAnsi" w:cstheme="minorHAnsi"/>
          <w:b/>
        </w:rPr>
        <w:t>: UE may experience the OOC situation due to the limited access mode.</w:t>
      </w:r>
    </w:p>
    <w:p w14:paraId="50BC1A8C" w14:textId="2F79D563" w:rsidR="00C04190" w:rsidRPr="001225AC" w:rsidRDefault="00C04190" w:rsidP="00EB2903">
      <w:pPr>
        <w:spacing w:line="360" w:lineRule="auto"/>
        <w:rPr>
          <w:rFonts w:asciiTheme="minorHAnsi" w:hAnsiTheme="minorHAnsi" w:cstheme="minorHAnsi"/>
          <w:b/>
          <w:lang w:val="en-US"/>
        </w:rPr>
      </w:pPr>
      <w:r w:rsidRPr="00C04190">
        <w:rPr>
          <w:rFonts w:asciiTheme="minorHAnsi" w:hAnsiTheme="minorHAnsi" w:cstheme="minorHAnsi"/>
          <w:b/>
        </w:rPr>
        <w:t>Proposal</w:t>
      </w:r>
      <w:r w:rsidR="00D868A9">
        <w:rPr>
          <w:rFonts w:asciiTheme="minorHAnsi" w:hAnsiTheme="minorHAnsi" w:cstheme="minorHAnsi"/>
          <w:b/>
        </w:rPr>
        <w:t xml:space="preserve"> </w:t>
      </w:r>
      <w:r w:rsidR="00452EC0">
        <w:rPr>
          <w:rFonts w:asciiTheme="minorHAnsi" w:hAnsiTheme="minorHAnsi" w:cstheme="minorHAnsi"/>
          <w:b/>
        </w:rPr>
        <w:t>3</w:t>
      </w:r>
      <w:r w:rsidRPr="00C04190">
        <w:rPr>
          <w:rFonts w:asciiTheme="minorHAnsi" w:hAnsiTheme="minorHAnsi" w:cstheme="minorHAnsi"/>
          <w:b/>
        </w:rPr>
        <w:t xml:space="preserve">: </w:t>
      </w:r>
      <w:r w:rsidR="001225AC" w:rsidRPr="001225AC">
        <w:rPr>
          <w:rFonts w:asciiTheme="minorHAnsi" w:hAnsiTheme="minorHAnsi" w:cstheme="minorHAnsi"/>
          <w:b/>
        </w:rPr>
        <w:t xml:space="preserve">The UE access mode </w:t>
      </w:r>
      <w:r w:rsidR="00A452EB">
        <w:rPr>
          <w:rFonts w:asciiTheme="minorHAnsi" w:hAnsiTheme="minorHAnsi" w:cstheme="minorHAnsi"/>
          <w:b/>
        </w:rPr>
        <w:t>can</w:t>
      </w:r>
      <w:r w:rsidR="001225AC" w:rsidRPr="001225AC">
        <w:rPr>
          <w:rFonts w:asciiTheme="minorHAnsi" w:hAnsiTheme="minorHAnsi" w:cstheme="minorHAnsi"/>
          <w:b/>
        </w:rPr>
        <w:t xml:space="preserve"> be reported along with the existing OOC indication </w:t>
      </w:r>
      <w:r w:rsidR="00AF1980">
        <w:rPr>
          <w:rFonts w:asciiTheme="minorHAnsi" w:hAnsiTheme="minorHAnsi" w:cstheme="minorHAnsi"/>
          <w:b/>
        </w:rPr>
        <w:t xml:space="preserve">for the </w:t>
      </w:r>
      <w:r w:rsidR="001225AC" w:rsidRPr="001225AC">
        <w:rPr>
          <w:rFonts w:asciiTheme="minorHAnsi" w:hAnsiTheme="minorHAnsi" w:cstheme="minorHAnsi"/>
          <w:b/>
        </w:rPr>
        <w:t xml:space="preserve">network analysis </w:t>
      </w:r>
      <w:r w:rsidR="00AF1980">
        <w:rPr>
          <w:rFonts w:asciiTheme="minorHAnsi" w:hAnsiTheme="minorHAnsi" w:cstheme="minorHAnsi"/>
          <w:b/>
        </w:rPr>
        <w:t>of</w:t>
      </w:r>
      <w:r w:rsidR="001225AC" w:rsidRPr="001225AC">
        <w:rPr>
          <w:rFonts w:asciiTheme="minorHAnsi" w:hAnsiTheme="minorHAnsi" w:cstheme="minorHAnsi"/>
          <w:b/>
        </w:rPr>
        <w:t xml:space="preserve"> the coverage hole.</w:t>
      </w:r>
    </w:p>
    <w:bookmarkEnd w:id="3"/>
    <w:bookmarkEnd w:id="4"/>
    <w:bookmarkEnd w:id="5"/>
    <w:bookmarkEnd w:id="6"/>
    <w:p w14:paraId="11260F4E" w14:textId="77777777" w:rsidR="001B23CC" w:rsidRDefault="006445BF">
      <w:pPr>
        <w:pStyle w:val="1"/>
      </w:pPr>
      <w:r>
        <w:rPr>
          <w:rFonts w:hint="eastAsia"/>
        </w:rPr>
        <w:lastRenderedPageBreak/>
        <w:t>Conclusions</w:t>
      </w:r>
    </w:p>
    <w:p w14:paraId="7C25D7EF" w14:textId="4AFA28E6" w:rsidR="001B23CC" w:rsidRDefault="006445BF">
      <w:pPr>
        <w:rPr>
          <w:rFonts w:asciiTheme="minorHAnsi" w:hAnsiTheme="minorHAnsi" w:cstheme="minorHAnsi"/>
        </w:rPr>
      </w:pPr>
      <w:r w:rsidRPr="00CC76C8">
        <w:rPr>
          <w:rFonts w:asciiTheme="minorHAnsi" w:hAnsiTheme="minorHAnsi" w:cstheme="minorHAnsi"/>
        </w:rPr>
        <w:t xml:space="preserve">During the discussion above, we have the following </w:t>
      </w:r>
      <w:r w:rsidRPr="00CC76C8">
        <w:rPr>
          <w:rFonts w:asciiTheme="minorHAnsi" w:hAnsiTheme="minorHAnsi" w:cstheme="minorHAnsi"/>
          <w:lang w:val="en-US"/>
        </w:rPr>
        <w:t xml:space="preserve">observations and </w:t>
      </w:r>
      <w:r w:rsidRPr="00CC76C8">
        <w:rPr>
          <w:rFonts w:asciiTheme="minorHAnsi" w:hAnsiTheme="minorHAnsi" w:cstheme="minorHAnsi"/>
        </w:rPr>
        <w:t>proposals:</w:t>
      </w:r>
    </w:p>
    <w:p w14:paraId="4AEAE1D7" w14:textId="44D47AC5" w:rsidR="003C1DCD" w:rsidRPr="00680834" w:rsidRDefault="003C1DCD" w:rsidP="003C1DCD">
      <w:pPr>
        <w:spacing w:line="360" w:lineRule="auto"/>
        <w:rPr>
          <w:rFonts w:asciiTheme="minorHAnsi" w:hAnsiTheme="minorHAnsi" w:cstheme="minorHAnsi"/>
          <w:b/>
          <w:iCs/>
        </w:rPr>
      </w:pPr>
      <w:r w:rsidRPr="00680834">
        <w:rPr>
          <w:rFonts w:asciiTheme="minorHAnsi" w:hAnsiTheme="minorHAnsi" w:cstheme="minorHAnsi"/>
          <w:b/>
          <w:iCs/>
        </w:rPr>
        <w:t>Proposal</w:t>
      </w:r>
      <w:r>
        <w:rPr>
          <w:rFonts w:asciiTheme="minorHAnsi" w:hAnsiTheme="minorHAnsi" w:cstheme="minorHAnsi"/>
          <w:b/>
          <w:iCs/>
        </w:rPr>
        <w:t xml:space="preserve"> 1</w:t>
      </w:r>
      <w:r w:rsidRPr="00680834">
        <w:rPr>
          <w:rFonts w:asciiTheme="minorHAnsi" w:hAnsiTheme="minorHAnsi" w:cstheme="minorHAnsi"/>
          <w:b/>
          <w:iCs/>
        </w:rPr>
        <w:t>: UE includes the CAG-only indication into the RLF/HOF report.</w:t>
      </w:r>
    </w:p>
    <w:p w14:paraId="098AA4D9" w14:textId="77777777" w:rsidR="003C1DCD" w:rsidRDefault="003C1DCD" w:rsidP="003C1DCD">
      <w:pPr>
        <w:spacing w:line="360" w:lineRule="auto"/>
        <w:rPr>
          <w:rFonts w:asciiTheme="minorHAnsi" w:hAnsiTheme="minorHAnsi" w:cstheme="minorHAnsi"/>
          <w:b/>
          <w:iCs/>
        </w:rPr>
      </w:pPr>
      <w:r w:rsidRPr="00CA29A7">
        <w:rPr>
          <w:rFonts w:asciiTheme="minorHAnsi" w:hAnsiTheme="minorHAnsi" w:cstheme="minorHAnsi" w:hint="eastAsia"/>
          <w:b/>
          <w:iCs/>
        </w:rPr>
        <w:t>P</w:t>
      </w:r>
      <w:r w:rsidRPr="00CA29A7">
        <w:rPr>
          <w:rFonts w:asciiTheme="minorHAnsi" w:hAnsiTheme="minorHAnsi" w:cstheme="minorHAnsi"/>
          <w:b/>
          <w:iCs/>
        </w:rPr>
        <w:t>roposal</w:t>
      </w:r>
      <w:r>
        <w:rPr>
          <w:rFonts w:asciiTheme="minorHAnsi" w:hAnsiTheme="minorHAnsi" w:cstheme="minorHAnsi"/>
          <w:b/>
          <w:iCs/>
        </w:rPr>
        <w:t xml:space="preserve"> 2</w:t>
      </w:r>
      <w:r w:rsidRPr="00CA29A7">
        <w:rPr>
          <w:rFonts w:asciiTheme="minorHAnsi" w:hAnsiTheme="minorHAnsi" w:cstheme="minorHAnsi"/>
          <w:b/>
          <w:iCs/>
        </w:rPr>
        <w:t xml:space="preserve">: RAN2 confirms to have no enhancements </w:t>
      </w:r>
      <w:r>
        <w:rPr>
          <w:rFonts w:asciiTheme="minorHAnsi" w:hAnsiTheme="minorHAnsi" w:cstheme="minorHAnsi"/>
          <w:b/>
          <w:iCs/>
        </w:rPr>
        <w:t>for the loss issue of logged MDT when UE switches between SNPN and PN.</w:t>
      </w:r>
    </w:p>
    <w:p w14:paraId="79FFEED2" w14:textId="10DB0C95" w:rsidR="00B65641" w:rsidRPr="003C1DCD" w:rsidRDefault="003C1DCD" w:rsidP="003C1DCD">
      <w:pPr>
        <w:spacing w:line="360" w:lineRule="auto"/>
        <w:rPr>
          <w:rFonts w:asciiTheme="minorHAnsi" w:hAnsiTheme="minorHAnsi" w:cstheme="minorHAnsi"/>
          <w:b/>
          <w:lang w:val="en-US"/>
        </w:rPr>
      </w:pPr>
      <w:r w:rsidRPr="00C04190">
        <w:rPr>
          <w:rFonts w:asciiTheme="minorHAnsi" w:hAnsiTheme="minorHAnsi" w:cstheme="minorHAnsi"/>
          <w:b/>
        </w:rPr>
        <w:t>Proposal</w:t>
      </w:r>
      <w:r>
        <w:rPr>
          <w:rFonts w:asciiTheme="minorHAnsi" w:hAnsiTheme="minorHAnsi" w:cstheme="minorHAnsi"/>
          <w:b/>
        </w:rPr>
        <w:t xml:space="preserve"> 3</w:t>
      </w:r>
      <w:r w:rsidRPr="00C04190">
        <w:rPr>
          <w:rFonts w:asciiTheme="minorHAnsi" w:hAnsiTheme="minorHAnsi" w:cstheme="minorHAnsi"/>
          <w:b/>
        </w:rPr>
        <w:t xml:space="preserve">: </w:t>
      </w:r>
      <w:r w:rsidRPr="001225AC">
        <w:rPr>
          <w:rFonts w:asciiTheme="minorHAnsi" w:hAnsiTheme="minorHAnsi" w:cstheme="minorHAnsi"/>
          <w:b/>
        </w:rPr>
        <w:t xml:space="preserve">The UE access mode </w:t>
      </w:r>
      <w:r>
        <w:rPr>
          <w:rFonts w:asciiTheme="minorHAnsi" w:hAnsiTheme="minorHAnsi" w:cstheme="minorHAnsi"/>
          <w:b/>
        </w:rPr>
        <w:t>can</w:t>
      </w:r>
      <w:r w:rsidRPr="001225AC">
        <w:rPr>
          <w:rFonts w:asciiTheme="minorHAnsi" w:hAnsiTheme="minorHAnsi" w:cstheme="minorHAnsi"/>
          <w:b/>
        </w:rPr>
        <w:t xml:space="preserve"> be reported along with the existing OOC indication </w:t>
      </w:r>
      <w:r>
        <w:rPr>
          <w:rFonts w:asciiTheme="minorHAnsi" w:hAnsiTheme="minorHAnsi" w:cstheme="minorHAnsi"/>
          <w:b/>
        </w:rPr>
        <w:t xml:space="preserve">for the </w:t>
      </w:r>
      <w:r w:rsidRPr="001225AC">
        <w:rPr>
          <w:rFonts w:asciiTheme="minorHAnsi" w:hAnsiTheme="minorHAnsi" w:cstheme="minorHAnsi"/>
          <w:b/>
        </w:rPr>
        <w:t xml:space="preserve">network analysis </w:t>
      </w:r>
      <w:r>
        <w:rPr>
          <w:rFonts w:asciiTheme="minorHAnsi" w:hAnsiTheme="minorHAnsi" w:cstheme="minorHAnsi"/>
          <w:b/>
        </w:rPr>
        <w:t>of</w:t>
      </w:r>
      <w:r w:rsidRPr="001225AC">
        <w:rPr>
          <w:rFonts w:asciiTheme="minorHAnsi" w:hAnsiTheme="minorHAnsi" w:cstheme="minorHAnsi"/>
          <w:b/>
        </w:rPr>
        <w:t xml:space="preserve"> the coverage hole.</w:t>
      </w:r>
    </w:p>
    <w:p w14:paraId="20F61C3F" w14:textId="77777777" w:rsidR="001B23CC" w:rsidRDefault="006445BF">
      <w:pPr>
        <w:pStyle w:val="1"/>
      </w:pPr>
      <w:r>
        <w:rPr>
          <w:rFonts w:hint="eastAsia"/>
        </w:rPr>
        <w:t>References</w:t>
      </w:r>
    </w:p>
    <w:bookmarkEnd w:id="0"/>
    <w:p w14:paraId="67602A00" w14:textId="2098A0A6" w:rsidR="00971BE1" w:rsidRPr="005B639B" w:rsidRDefault="004E49EB" w:rsidP="005B639B">
      <w:pPr>
        <w:pStyle w:val="Reference"/>
        <w:rPr>
          <w:rFonts w:asciiTheme="minorHAnsi" w:hAnsiTheme="minorHAnsi" w:cstheme="minorHAnsi"/>
          <w:bCs/>
        </w:rPr>
      </w:pPr>
      <w:r w:rsidRPr="00566473">
        <w:rPr>
          <w:rFonts w:asciiTheme="minorHAnsi" w:hAnsiTheme="minorHAnsi" w:cstheme="minorHAnsi"/>
        </w:rPr>
        <w:t>R2-2</w:t>
      </w:r>
      <w:r w:rsidR="00A12AFC">
        <w:rPr>
          <w:rFonts w:asciiTheme="minorHAnsi" w:hAnsiTheme="minorHAnsi" w:cstheme="minorHAnsi"/>
        </w:rPr>
        <w:t>3</w:t>
      </w:r>
      <w:r w:rsidRPr="00566473">
        <w:rPr>
          <w:rFonts w:asciiTheme="minorHAnsi" w:hAnsiTheme="minorHAnsi" w:cstheme="minorHAnsi"/>
        </w:rPr>
        <w:t>xxxx Report of 3GPP TSG RAN WG2 meeting #12</w:t>
      </w:r>
      <w:r w:rsidR="005B639B">
        <w:rPr>
          <w:rFonts w:asciiTheme="minorHAnsi" w:hAnsiTheme="minorHAnsi" w:cstheme="minorHAnsi"/>
        </w:rPr>
        <w:t>3</w:t>
      </w:r>
      <w:r w:rsidRPr="00566473">
        <w:rPr>
          <w:rFonts w:asciiTheme="minorHAnsi" w:hAnsiTheme="minorHAnsi" w:cstheme="minorHAnsi"/>
        </w:rPr>
        <w:t xml:space="preserve">, </w:t>
      </w:r>
      <w:r w:rsidR="005B639B">
        <w:rPr>
          <w:rFonts w:asciiTheme="minorHAnsi" w:hAnsiTheme="minorHAnsi" w:cstheme="minorHAnsi"/>
        </w:rPr>
        <w:t>Toulouse</w:t>
      </w:r>
      <w:r w:rsidRPr="00566473">
        <w:rPr>
          <w:rFonts w:asciiTheme="minorHAnsi" w:hAnsiTheme="minorHAnsi" w:cstheme="minorHAnsi"/>
        </w:rPr>
        <w:t xml:space="preserve">, </w:t>
      </w:r>
      <w:r w:rsidR="005B639B">
        <w:rPr>
          <w:rFonts w:asciiTheme="minorHAnsi" w:hAnsiTheme="minorHAnsi" w:cstheme="minorHAnsi"/>
        </w:rPr>
        <w:t>France</w:t>
      </w:r>
      <w:r w:rsidRPr="00566473">
        <w:rPr>
          <w:rFonts w:asciiTheme="minorHAnsi" w:hAnsiTheme="minorHAnsi" w:cstheme="minorHAnsi"/>
        </w:rPr>
        <w:t>.</w:t>
      </w:r>
    </w:p>
    <w:sectPr w:rsidR="00971BE1" w:rsidRPr="005B639B">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C54F0" w14:textId="77777777" w:rsidR="00B46F7E" w:rsidRDefault="00B46F7E">
      <w:pPr>
        <w:spacing w:line="240" w:lineRule="auto"/>
      </w:pPr>
      <w:r>
        <w:separator/>
      </w:r>
    </w:p>
  </w:endnote>
  <w:endnote w:type="continuationSeparator" w:id="0">
    <w:p w14:paraId="208BA274" w14:textId="77777777" w:rsidR="00B46F7E" w:rsidRDefault="00B46F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5749" w14:textId="36DE2B12" w:rsidR="0026796F" w:rsidRDefault="0026796F">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24126E">
      <w:rPr>
        <w:noProof/>
        <w:sz w:val="20"/>
        <w:szCs w:val="20"/>
      </w:rPr>
      <w:t>6</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24126E">
      <w:rPr>
        <w:noProof/>
        <w:sz w:val="20"/>
        <w:szCs w:val="20"/>
      </w:rPr>
      <w:t>6</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F8BFF" w14:textId="77777777" w:rsidR="00B46F7E" w:rsidRDefault="00B46F7E">
      <w:pPr>
        <w:spacing w:after="0"/>
      </w:pPr>
      <w:r>
        <w:separator/>
      </w:r>
    </w:p>
  </w:footnote>
  <w:footnote w:type="continuationSeparator" w:id="0">
    <w:p w14:paraId="744858D1" w14:textId="77777777" w:rsidR="00B46F7E" w:rsidRDefault="00B46F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890E5C16"/>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8211726"/>
    <w:multiLevelType w:val="hybridMultilevel"/>
    <w:tmpl w:val="15FA81A2"/>
    <w:lvl w:ilvl="0" w:tplc="FE0CC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1571"/>
    <w:rsid w:val="00001872"/>
    <w:rsid w:val="00003DE9"/>
    <w:rsid w:val="00006663"/>
    <w:rsid w:val="000075C8"/>
    <w:rsid w:val="00012453"/>
    <w:rsid w:val="00012EC8"/>
    <w:rsid w:val="000151D8"/>
    <w:rsid w:val="00017053"/>
    <w:rsid w:val="0001738C"/>
    <w:rsid w:val="000245AC"/>
    <w:rsid w:val="000245EA"/>
    <w:rsid w:val="00025CDD"/>
    <w:rsid w:val="000314F3"/>
    <w:rsid w:val="000328AB"/>
    <w:rsid w:val="0004209D"/>
    <w:rsid w:val="000432BF"/>
    <w:rsid w:val="000441C2"/>
    <w:rsid w:val="00047C7C"/>
    <w:rsid w:val="00050B24"/>
    <w:rsid w:val="0005317C"/>
    <w:rsid w:val="000576FD"/>
    <w:rsid w:val="000578DA"/>
    <w:rsid w:val="00061371"/>
    <w:rsid w:val="00064502"/>
    <w:rsid w:val="00064528"/>
    <w:rsid w:val="0006633D"/>
    <w:rsid w:val="000663E6"/>
    <w:rsid w:val="000669C5"/>
    <w:rsid w:val="000730E0"/>
    <w:rsid w:val="00075E1F"/>
    <w:rsid w:val="00077C71"/>
    <w:rsid w:val="000A3F7E"/>
    <w:rsid w:val="000A47B1"/>
    <w:rsid w:val="000A6E56"/>
    <w:rsid w:val="000B01C1"/>
    <w:rsid w:val="000B050F"/>
    <w:rsid w:val="000B133A"/>
    <w:rsid w:val="000B1848"/>
    <w:rsid w:val="000B1F8D"/>
    <w:rsid w:val="000B5B9F"/>
    <w:rsid w:val="000C0981"/>
    <w:rsid w:val="000C5CDC"/>
    <w:rsid w:val="000C7D11"/>
    <w:rsid w:val="000D03AD"/>
    <w:rsid w:val="000D4245"/>
    <w:rsid w:val="000D4445"/>
    <w:rsid w:val="000D4491"/>
    <w:rsid w:val="000D4DC6"/>
    <w:rsid w:val="000D551C"/>
    <w:rsid w:val="000D55F4"/>
    <w:rsid w:val="000E0090"/>
    <w:rsid w:val="000E2594"/>
    <w:rsid w:val="000E3142"/>
    <w:rsid w:val="000F1A41"/>
    <w:rsid w:val="000F28E5"/>
    <w:rsid w:val="000F3EA6"/>
    <w:rsid w:val="000F418E"/>
    <w:rsid w:val="000F779E"/>
    <w:rsid w:val="0010154A"/>
    <w:rsid w:val="00102BA6"/>
    <w:rsid w:val="001033C0"/>
    <w:rsid w:val="00103720"/>
    <w:rsid w:val="00105BFE"/>
    <w:rsid w:val="00107FD7"/>
    <w:rsid w:val="001119F5"/>
    <w:rsid w:val="00111C1B"/>
    <w:rsid w:val="00112328"/>
    <w:rsid w:val="0011503C"/>
    <w:rsid w:val="00115774"/>
    <w:rsid w:val="00115A7E"/>
    <w:rsid w:val="00120146"/>
    <w:rsid w:val="00120920"/>
    <w:rsid w:val="00120C7B"/>
    <w:rsid w:val="00122104"/>
    <w:rsid w:val="001221A6"/>
    <w:rsid w:val="001225AC"/>
    <w:rsid w:val="00122B06"/>
    <w:rsid w:val="00137F6B"/>
    <w:rsid w:val="001445C4"/>
    <w:rsid w:val="001456CA"/>
    <w:rsid w:val="00145B60"/>
    <w:rsid w:val="0015079D"/>
    <w:rsid w:val="00150E27"/>
    <w:rsid w:val="00151A45"/>
    <w:rsid w:val="001532C7"/>
    <w:rsid w:val="00160FED"/>
    <w:rsid w:val="001620A1"/>
    <w:rsid w:val="001627AF"/>
    <w:rsid w:val="001647DA"/>
    <w:rsid w:val="00166E65"/>
    <w:rsid w:val="0017268F"/>
    <w:rsid w:val="00174735"/>
    <w:rsid w:val="00174F73"/>
    <w:rsid w:val="0017692C"/>
    <w:rsid w:val="00176B51"/>
    <w:rsid w:val="001833CD"/>
    <w:rsid w:val="00183A26"/>
    <w:rsid w:val="00185532"/>
    <w:rsid w:val="00185B5D"/>
    <w:rsid w:val="00187E87"/>
    <w:rsid w:val="0019047C"/>
    <w:rsid w:val="001959D2"/>
    <w:rsid w:val="001A335E"/>
    <w:rsid w:val="001A4573"/>
    <w:rsid w:val="001A468C"/>
    <w:rsid w:val="001B0A1F"/>
    <w:rsid w:val="001B1EF5"/>
    <w:rsid w:val="001B23CC"/>
    <w:rsid w:val="001C181F"/>
    <w:rsid w:val="001C3D6B"/>
    <w:rsid w:val="001D290C"/>
    <w:rsid w:val="001D2B67"/>
    <w:rsid w:val="001D6C41"/>
    <w:rsid w:val="001E0624"/>
    <w:rsid w:val="001E0F2C"/>
    <w:rsid w:val="001E2FC6"/>
    <w:rsid w:val="001F0B2F"/>
    <w:rsid w:val="001F146B"/>
    <w:rsid w:val="001F66F9"/>
    <w:rsid w:val="001F737F"/>
    <w:rsid w:val="001F7B11"/>
    <w:rsid w:val="00201463"/>
    <w:rsid w:val="00204309"/>
    <w:rsid w:val="00205629"/>
    <w:rsid w:val="00206506"/>
    <w:rsid w:val="00207DD9"/>
    <w:rsid w:val="00214280"/>
    <w:rsid w:val="0021434E"/>
    <w:rsid w:val="00214A0B"/>
    <w:rsid w:val="00215098"/>
    <w:rsid w:val="00215C4C"/>
    <w:rsid w:val="002202D1"/>
    <w:rsid w:val="00222C43"/>
    <w:rsid w:val="00223E46"/>
    <w:rsid w:val="002252B7"/>
    <w:rsid w:val="00233D9D"/>
    <w:rsid w:val="00234AF6"/>
    <w:rsid w:val="00234F10"/>
    <w:rsid w:val="00235825"/>
    <w:rsid w:val="0024126E"/>
    <w:rsid w:val="002439FD"/>
    <w:rsid w:val="00244A3C"/>
    <w:rsid w:val="00246076"/>
    <w:rsid w:val="00246A7E"/>
    <w:rsid w:val="00247332"/>
    <w:rsid w:val="00247C53"/>
    <w:rsid w:val="002510F5"/>
    <w:rsid w:val="002517C5"/>
    <w:rsid w:val="0025226D"/>
    <w:rsid w:val="00261285"/>
    <w:rsid w:val="002652CE"/>
    <w:rsid w:val="002655F2"/>
    <w:rsid w:val="002664CB"/>
    <w:rsid w:val="0026796F"/>
    <w:rsid w:val="002746EA"/>
    <w:rsid w:val="00280E01"/>
    <w:rsid w:val="002823FF"/>
    <w:rsid w:val="00282E80"/>
    <w:rsid w:val="00287A94"/>
    <w:rsid w:val="00287D77"/>
    <w:rsid w:val="00287F6D"/>
    <w:rsid w:val="002900D1"/>
    <w:rsid w:val="00293F6D"/>
    <w:rsid w:val="0029463B"/>
    <w:rsid w:val="002968C8"/>
    <w:rsid w:val="002A140E"/>
    <w:rsid w:val="002A20BC"/>
    <w:rsid w:val="002A27C8"/>
    <w:rsid w:val="002A345D"/>
    <w:rsid w:val="002A7E74"/>
    <w:rsid w:val="002B25FD"/>
    <w:rsid w:val="002B36F7"/>
    <w:rsid w:val="002B3D10"/>
    <w:rsid w:val="002C0E74"/>
    <w:rsid w:val="002C433B"/>
    <w:rsid w:val="002E4624"/>
    <w:rsid w:val="002F0443"/>
    <w:rsid w:val="002F3B69"/>
    <w:rsid w:val="002F70CE"/>
    <w:rsid w:val="002F74E7"/>
    <w:rsid w:val="002F7732"/>
    <w:rsid w:val="00302D9B"/>
    <w:rsid w:val="00302F3D"/>
    <w:rsid w:val="00305094"/>
    <w:rsid w:val="00305F07"/>
    <w:rsid w:val="003068AE"/>
    <w:rsid w:val="003068B4"/>
    <w:rsid w:val="0031240E"/>
    <w:rsid w:val="003162FB"/>
    <w:rsid w:val="003202ED"/>
    <w:rsid w:val="00320B0F"/>
    <w:rsid w:val="0032130F"/>
    <w:rsid w:val="003217B8"/>
    <w:rsid w:val="003253D8"/>
    <w:rsid w:val="0032641A"/>
    <w:rsid w:val="00330A77"/>
    <w:rsid w:val="0033133E"/>
    <w:rsid w:val="0033146F"/>
    <w:rsid w:val="003357A7"/>
    <w:rsid w:val="0034027C"/>
    <w:rsid w:val="00340368"/>
    <w:rsid w:val="00343DDD"/>
    <w:rsid w:val="00344D1D"/>
    <w:rsid w:val="00344FAA"/>
    <w:rsid w:val="00351876"/>
    <w:rsid w:val="00354509"/>
    <w:rsid w:val="00357712"/>
    <w:rsid w:val="00357720"/>
    <w:rsid w:val="00361D69"/>
    <w:rsid w:val="00362E40"/>
    <w:rsid w:val="003642C5"/>
    <w:rsid w:val="00364D0F"/>
    <w:rsid w:val="00365EA8"/>
    <w:rsid w:val="00367943"/>
    <w:rsid w:val="00367F22"/>
    <w:rsid w:val="00370EBE"/>
    <w:rsid w:val="0037172E"/>
    <w:rsid w:val="00374A03"/>
    <w:rsid w:val="00380AF3"/>
    <w:rsid w:val="00387321"/>
    <w:rsid w:val="0039206B"/>
    <w:rsid w:val="003930E7"/>
    <w:rsid w:val="003940F3"/>
    <w:rsid w:val="00394831"/>
    <w:rsid w:val="003966AA"/>
    <w:rsid w:val="00396A6D"/>
    <w:rsid w:val="003A2270"/>
    <w:rsid w:val="003A4166"/>
    <w:rsid w:val="003A495C"/>
    <w:rsid w:val="003A6DDF"/>
    <w:rsid w:val="003A7187"/>
    <w:rsid w:val="003B114A"/>
    <w:rsid w:val="003B1B9E"/>
    <w:rsid w:val="003B291D"/>
    <w:rsid w:val="003B4B05"/>
    <w:rsid w:val="003B5313"/>
    <w:rsid w:val="003B534B"/>
    <w:rsid w:val="003C03FB"/>
    <w:rsid w:val="003C1DCD"/>
    <w:rsid w:val="003C34A6"/>
    <w:rsid w:val="003C36B6"/>
    <w:rsid w:val="003C3BB1"/>
    <w:rsid w:val="003C62E9"/>
    <w:rsid w:val="003C6A08"/>
    <w:rsid w:val="003D17E9"/>
    <w:rsid w:val="003D36A2"/>
    <w:rsid w:val="003D4993"/>
    <w:rsid w:val="003D63EC"/>
    <w:rsid w:val="003E4824"/>
    <w:rsid w:val="003E6EC8"/>
    <w:rsid w:val="003F01CC"/>
    <w:rsid w:val="003F122A"/>
    <w:rsid w:val="003F734A"/>
    <w:rsid w:val="00407D6B"/>
    <w:rsid w:val="00416145"/>
    <w:rsid w:val="00421E97"/>
    <w:rsid w:val="0042327B"/>
    <w:rsid w:val="00425579"/>
    <w:rsid w:val="0042562C"/>
    <w:rsid w:val="00427979"/>
    <w:rsid w:val="0043045B"/>
    <w:rsid w:val="00431FC4"/>
    <w:rsid w:val="00432608"/>
    <w:rsid w:val="00433766"/>
    <w:rsid w:val="00433D42"/>
    <w:rsid w:val="0043707B"/>
    <w:rsid w:val="00437677"/>
    <w:rsid w:val="00440043"/>
    <w:rsid w:val="00442D5E"/>
    <w:rsid w:val="00443873"/>
    <w:rsid w:val="00445E79"/>
    <w:rsid w:val="00452C1F"/>
    <w:rsid w:val="00452EC0"/>
    <w:rsid w:val="004545C6"/>
    <w:rsid w:val="0045506F"/>
    <w:rsid w:val="00456D07"/>
    <w:rsid w:val="0045752C"/>
    <w:rsid w:val="00460ABB"/>
    <w:rsid w:val="00461E72"/>
    <w:rsid w:val="00463270"/>
    <w:rsid w:val="00463361"/>
    <w:rsid w:val="00465372"/>
    <w:rsid w:val="004663E6"/>
    <w:rsid w:val="004722BD"/>
    <w:rsid w:val="00474CB4"/>
    <w:rsid w:val="0047520E"/>
    <w:rsid w:val="00475CEE"/>
    <w:rsid w:val="00476668"/>
    <w:rsid w:val="0048078C"/>
    <w:rsid w:val="00482504"/>
    <w:rsid w:val="0048288A"/>
    <w:rsid w:val="00483E51"/>
    <w:rsid w:val="00486A7C"/>
    <w:rsid w:val="00492B84"/>
    <w:rsid w:val="00493FF0"/>
    <w:rsid w:val="0049457A"/>
    <w:rsid w:val="0049693C"/>
    <w:rsid w:val="0049783C"/>
    <w:rsid w:val="004A276D"/>
    <w:rsid w:val="004A4797"/>
    <w:rsid w:val="004C123C"/>
    <w:rsid w:val="004C3075"/>
    <w:rsid w:val="004D010D"/>
    <w:rsid w:val="004D2BBA"/>
    <w:rsid w:val="004D555B"/>
    <w:rsid w:val="004D69BC"/>
    <w:rsid w:val="004D6C4A"/>
    <w:rsid w:val="004E1B59"/>
    <w:rsid w:val="004E1D46"/>
    <w:rsid w:val="004E49EB"/>
    <w:rsid w:val="004E555E"/>
    <w:rsid w:val="004E5F41"/>
    <w:rsid w:val="004E6928"/>
    <w:rsid w:val="004F10D9"/>
    <w:rsid w:val="004F1F51"/>
    <w:rsid w:val="004F209F"/>
    <w:rsid w:val="004F3F5C"/>
    <w:rsid w:val="004F5B27"/>
    <w:rsid w:val="004F60AE"/>
    <w:rsid w:val="004F79A7"/>
    <w:rsid w:val="005011CF"/>
    <w:rsid w:val="00501E3D"/>
    <w:rsid w:val="005024F6"/>
    <w:rsid w:val="00504057"/>
    <w:rsid w:val="0050527A"/>
    <w:rsid w:val="005068CF"/>
    <w:rsid w:val="0051161E"/>
    <w:rsid w:val="00512A04"/>
    <w:rsid w:val="00512D03"/>
    <w:rsid w:val="005154DE"/>
    <w:rsid w:val="00515AEF"/>
    <w:rsid w:val="00515B38"/>
    <w:rsid w:val="0052239A"/>
    <w:rsid w:val="00524364"/>
    <w:rsid w:val="00531561"/>
    <w:rsid w:val="0053660F"/>
    <w:rsid w:val="00541358"/>
    <w:rsid w:val="00542721"/>
    <w:rsid w:val="00542D1D"/>
    <w:rsid w:val="00552A31"/>
    <w:rsid w:val="00553E93"/>
    <w:rsid w:val="00556BD3"/>
    <w:rsid w:val="00557651"/>
    <w:rsid w:val="00562EFC"/>
    <w:rsid w:val="005647FA"/>
    <w:rsid w:val="00566192"/>
    <w:rsid w:val="00572C1D"/>
    <w:rsid w:val="00572FF5"/>
    <w:rsid w:val="00573D77"/>
    <w:rsid w:val="00576968"/>
    <w:rsid w:val="00577D5D"/>
    <w:rsid w:val="005820F6"/>
    <w:rsid w:val="00582363"/>
    <w:rsid w:val="00582830"/>
    <w:rsid w:val="00582FE7"/>
    <w:rsid w:val="005876FE"/>
    <w:rsid w:val="0059253E"/>
    <w:rsid w:val="0059356B"/>
    <w:rsid w:val="005959F2"/>
    <w:rsid w:val="005A21F9"/>
    <w:rsid w:val="005A2712"/>
    <w:rsid w:val="005A28DF"/>
    <w:rsid w:val="005A5617"/>
    <w:rsid w:val="005A794E"/>
    <w:rsid w:val="005B0A58"/>
    <w:rsid w:val="005B0F52"/>
    <w:rsid w:val="005B5B79"/>
    <w:rsid w:val="005B5DBE"/>
    <w:rsid w:val="005B639B"/>
    <w:rsid w:val="005B65FE"/>
    <w:rsid w:val="005B6964"/>
    <w:rsid w:val="005B7D81"/>
    <w:rsid w:val="005C50C6"/>
    <w:rsid w:val="005C774A"/>
    <w:rsid w:val="005D07A8"/>
    <w:rsid w:val="005D206D"/>
    <w:rsid w:val="005D3217"/>
    <w:rsid w:val="005D3A02"/>
    <w:rsid w:val="005E01A6"/>
    <w:rsid w:val="005E2FA7"/>
    <w:rsid w:val="005E4E16"/>
    <w:rsid w:val="005E4F0B"/>
    <w:rsid w:val="005F1340"/>
    <w:rsid w:val="005F33BF"/>
    <w:rsid w:val="005F45E2"/>
    <w:rsid w:val="00600338"/>
    <w:rsid w:val="006007F0"/>
    <w:rsid w:val="00603396"/>
    <w:rsid w:val="006037B0"/>
    <w:rsid w:val="00607B40"/>
    <w:rsid w:val="00610110"/>
    <w:rsid w:val="00610A59"/>
    <w:rsid w:val="00610B27"/>
    <w:rsid w:val="00611DA7"/>
    <w:rsid w:val="006121BE"/>
    <w:rsid w:val="006121C8"/>
    <w:rsid w:val="00612A78"/>
    <w:rsid w:val="00614FF2"/>
    <w:rsid w:val="006211A2"/>
    <w:rsid w:val="0062510E"/>
    <w:rsid w:val="00625A32"/>
    <w:rsid w:val="00627595"/>
    <w:rsid w:val="0063540C"/>
    <w:rsid w:val="00640B7B"/>
    <w:rsid w:val="00640B93"/>
    <w:rsid w:val="00641F06"/>
    <w:rsid w:val="00642033"/>
    <w:rsid w:val="006445BF"/>
    <w:rsid w:val="00645E00"/>
    <w:rsid w:val="006500F4"/>
    <w:rsid w:val="0065042F"/>
    <w:rsid w:val="00652EBF"/>
    <w:rsid w:val="00653D85"/>
    <w:rsid w:val="00657E8E"/>
    <w:rsid w:val="006609E9"/>
    <w:rsid w:val="006648E8"/>
    <w:rsid w:val="00672DE0"/>
    <w:rsid w:val="00675ED7"/>
    <w:rsid w:val="00680834"/>
    <w:rsid w:val="00680F60"/>
    <w:rsid w:val="00684EAD"/>
    <w:rsid w:val="00685032"/>
    <w:rsid w:val="0068707F"/>
    <w:rsid w:val="00691364"/>
    <w:rsid w:val="00693911"/>
    <w:rsid w:val="00695E1A"/>
    <w:rsid w:val="006A114B"/>
    <w:rsid w:val="006A5864"/>
    <w:rsid w:val="006B27A4"/>
    <w:rsid w:val="006B4BB3"/>
    <w:rsid w:val="006B7A04"/>
    <w:rsid w:val="006C1410"/>
    <w:rsid w:val="006C1A29"/>
    <w:rsid w:val="006C2508"/>
    <w:rsid w:val="006C3820"/>
    <w:rsid w:val="006C3875"/>
    <w:rsid w:val="006C41BD"/>
    <w:rsid w:val="006C488C"/>
    <w:rsid w:val="006C767D"/>
    <w:rsid w:val="006D07CC"/>
    <w:rsid w:val="006D123D"/>
    <w:rsid w:val="006D3186"/>
    <w:rsid w:val="006D3D89"/>
    <w:rsid w:val="006E2CC1"/>
    <w:rsid w:val="006E3E65"/>
    <w:rsid w:val="006E4AD2"/>
    <w:rsid w:val="006E4BE0"/>
    <w:rsid w:val="006E549A"/>
    <w:rsid w:val="006E59DE"/>
    <w:rsid w:val="006E5A09"/>
    <w:rsid w:val="006E736F"/>
    <w:rsid w:val="006F33C7"/>
    <w:rsid w:val="006F7B87"/>
    <w:rsid w:val="0070088D"/>
    <w:rsid w:val="00700BD6"/>
    <w:rsid w:val="007012D7"/>
    <w:rsid w:val="00703717"/>
    <w:rsid w:val="00704884"/>
    <w:rsid w:val="00705DCE"/>
    <w:rsid w:val="007061B3"/>
    <w:rsid w:val="00706849"/>
    <w:rsid w:val="0070780F"/>
    <w:rsid w:val="00707B55"/>
    <w:rsid w:val="00714309"/>
    <w:rsid w:val="00714C57"/>
    <w:rsid w:val="00716DAE"/>
    <w:rsid w:val="007302CC"/>
    <w:rsid w:val="00730B54"/>
    <w:rsid w:val="00731225"/>
    <w:rsid w:val="0073460E"/>
    <w:rsid w:val="007361EF"/>
    <w:rsid w:val="00736DB9"/>
    <w:rsid w:val="007416BC"/>
    <w:rsid w:val="00752C0C"/>
    <w:rsid w:val="007551D2"/>
    <w:rsid w:val="00755F41"/>
    <w:rsid w:val="00760058"/>
    <w:rsid w:val="0076370A"/>
    <w:rsid w:val="00763CB2"/>
    <w:rsid w:val="00765D91"/>
    <w:rsid w:val="00767F54"/>
    <w:rsid w:val="007721E4"/>
    <w:rsid w:val="00777F9F"/>
    <w:rsid w:val="00780A93"/>
    <w:rsid w:val="00790D19"/>
    <w:rsid w:val="007917DE"/>
    <w:rsid w:val="00792478"/>
    <w:rsid w:val="0079270E"/>
    <w:rsid w:val="00792971"/>
    <w:rsid w:val="00794EB3"/>
    <w:rsid w:val="00796D58"/>
    <w:rsid w:val="007A1072"/>
    <w:rsid w:val="007A15DD"/>
    <w:rsid w:val="007A1F61"/>
    <w:rsid w:val="007A4128"/>
    <w:rsid w:val="007B0849"/>
    <w:rsid w:val="007B224B"/>
    <w:rsid w:val="007B58E1"/>
    <w:rsid w:val="007B65B4"/>
    <w:rsid w:val="007B7B30"/>
    <w:rsid w:val="007C0AFE"/>
    <w:rsid w:val="007C2969"/>
    <w:rsid w:val="007C4EDD"/>
    <w:rsid w:val="007C5267"/>
    <w:rsid w:val="007C6B16"/>
    <w:rsid w:val="007C785B"/>
    <w:rsid w:val="007D0FF4"/>
    <w:rsid w:val="007D7B36"/>
    <w:rsid w:val="007E0102"/>
    <w:rsid w:val="007E131C"/>
    <w:rsid w:val="007E26AB"/>
    <w:rsid w:val="007E2BA4"/>
    <w:rsid w:val="007E2EC5"/>
    <w:rsid w:val="007F0558"/>
    <w:rsid w:val="007F33AF"/>
    <w:rsid w:val="00802A38"/>
    <w:rsid w:val="00806A2D"/>
    <w:rsid w:val="00806DC6"/>
    <w:rsid w:val="008079A2"/>
    <w:rsid w:val="00811ED7"/>
    <w:rsid w:val="008136BB"/>
    <w:rsid w:val="0081575A"/>
    <w:rsid w:val="00815E4F"/>
    <w:rsid w:val="00816D05"/>
    <w:rsid w:val="008173E2"/>
    <w:rsid w:val="00820128"/>
    <w:rsid w:val="00820AA7"/>
    <w:rsid w:val="00825A7A"/>
    <w:rsid w:val="0082641F"/>
    <w:rsid w:val="008275B3"/>
    <w:rsid w:val="008308A2"/>
    <w:rsid w:val="00830DFD"/>
    <w:rsid w:val="00834B64"/>
    <w:rsid w:val="008351FF"/>
    <w:rsid w:val="00843075"/>
    <w:rsid w:val="00844E59"/>
    <w:rsid w:val="0084617D"/>
    <w:rsid w:val="00846326"/>
    <w:rsid w:val="00846A5C"/>
    <w:rsid w:val="008478A4"/>
    <w:rsid w:val="0085677F"/>
    <w:rsid w:val="00857F26"/>
    <w:rsid w:val="008630B6"/>
    <w:rsid w:val="0086347D"/>
    <w:rsid w:val="008636C3"/>
    <w:rsid w:val="00865361"/>
    <w:rsid w:val="00866C15"/>
    <w:rsid w:val="00874910"/>
    <w:rsid w:val="0087518D"/>
    <w:rsid w:val="00876797"/>
    <w:rsid w:val="008776FD"/>
    <w:rsid w:val="0088297F"/>
    <w:rsid w:val="00882FE5"/>
    <w:rsid w:val="00885403"/>
    <w:rsid w:val="0088737D"/>
    <w:rsid w:val="00890D8A"/>
    <w:rsid w:val="00894A7F"/>
    <w:rsid w:val="00896991"/>
    <w:rsid w:val="00896A8A"/>
    <w:rsid w:val="008A45B8"/>
    <w:rsid w:val="008A4F51"/>
    <w:rsid w:val="008A6DB0"/>
    <w:rsid w:val="008B6414"/>
    <w:rsid w:val="008C7A01"/>
    <w:rsid w:val="008D0CF9"/>
    <w:rsid w:val="008D2A23"/>
    <w:rsid w:val="008D2B98"/>
    <w:rsid w:val="008D41EC"/>
    <w:rsid w:val="008D42EE"/>
    <w:rsid w:val="008D5411"/>
    <w:rsid w:val="008D6091"/>
    <w:rsid w:val="008E0B5E"/>
    <w:rsid w:val="008E2041"/>
    <w:rsid w:val="008E2DAD"/>
    <w:rsid w:val="008E4580"/>
    <w:rsid w:val="008E510B"/>
    <w:rsid w:val="008E6FA0"/>
    <w:rsid w:val="008F1126"/>
    <w:rsid w:val="008F320B"/>
    <w:rsid w:val="008F727D"/>
    <w:rsid w:val="00903518"/>
    <w:rsid w:val="00905C1D"/>
    <w:rsid w:val="009070CB"/>
    <w:rsid w:val="00910299"/>
    <w:rsid w:val="009112D3"/>
    <w:rsid w:val="00911770"/>
    <w:rsid w:val="0091336A"/>
    <w:rsid w:val="00915EE3"/>
    <w:rsid w:val="00916B61"/>
    <w:rsid w:val="009245FA"/>
    <w:rsid w:val="009274DF"/>
    <w:rsid w:val="00927DF8"/>
    <w:rsid w:val="0093046B"/>
    <w:rsid w:val="009319A1"/>
    <w:rsid w:val="00935C72"/>
    <w:rsid w:val="009362C8"/>
    <w:rsid w:val="0093632E"/>
    <w:rsid w:val="009363C5"/>
    <w:rsid w:val="00941BC6"/>
    <w:rsid w:val="009444D7"/>
    <w:rsid w:val="00944BEA"/>
    <w:rsid w:val="009500CD"/>
    <w:rsid w:val="00952C5F"/>
    <w:rsid w:val="009562E1"/>
    <w:rsid w:val="00961F14"/>
    <w:rsid w:val="00964261"/>
    <w:rsid w:val="009647E2"/>
    <w:rsid w:val="00967BD3"/>
    <w:rsid w:val="00971BE1"/>
    <w:rsid w:val="009725EE"/>
    <w:rsid w:val="00974F49"/>
    <w:rsid w:val="00975705"/>
    <w:rsid w:val="00977553"/>
    <w:rsid w:val="00981894"/>
    <w:rsid w:val="00983E8E"/>
    <w:rsid w:val="00984383"/>
    <w:rsid w:val="00986044"/>
    <w:rsid w:val="00987275"/>
    <w:rsid w:val="00987DE8"/>
    <w:rsid w:val="009925CA"/>
    <w:rsid w:val="009928AE"/>
    <w:rsid w:val="00996200"/>
    <w:rsid w:val="009962EC"/>
    <w:rsid w:val="009A0358"/>
    <w:rsid w:val="009A0FE1"/>
    <w:rsid w:val="009A120B"/>
    <w:rsid w:val="009A4CAE"/>
    <w:rsid w:val="009A4F49"/>
    <w:rsid w:val="009A7F2D"/>
    <w:rsid w:val="009B0901"/>
    <w:rsid w:val="009B0A33"/>
    <w:rsid w:val="009B4775"/>
    <w:rsid w:val="009B615F"/>
    <w:rsid w:val="009C2B31"/>
    <w:rsid w:val="009C3410"/>
    <w:rsid w:val="009C3E1D"/>
    <w:rsid w:val="009C69A9"/>
    <w:rsid w:val="009C70FE"/>
    <w:rsid w:val="009C7AAF"/>
    <w:rsid w:val="009C7C02"/>
    <w:rsid w:val="009D38C7"/>
    <w:rsid w:val="009D3F8B"/>
    <w:rsid w:val="009D4D5F"/>
    <w:rsid w:val="009E109A"/>
    <w:rsid w:val="009E4AEC"/>
    <w:rsid w:val="009E5F66"/>
    <w:rsid w:val="009E6EAC"/>
    <w:rsid w:val="009F25A6"/>
    <w:rsid w:val="009F39BD"/>
    <w:rsid w:val="009F5088"/>
    <w:rsid w:val="009F526E"/>
    <w:rsid w:val="009F52D8"/>
    <w:rsid w:val="009F7CA5"/>
    <w:rsid w:val="00A00444"/>
    <w:rsid w:val="00A01D76"/>
    <w:rsid w:val="00A051F8"/>
    <w:rsid w:val="00A12AFC"/>
    <w:rsid w:val="00A152A9"/>
    <w:rsid w:val="00A15642"/>
    <w:rsid w:val="00A17F44"/>
    <w:rsid w:val="00A22A78"/>
    <w:rsid w:val="00A23BA1"/>
    <w:rsid w:val="00A32A27"/>
    <w:rsid w:val="00A44A87"/>
    <w:rsid w:val="00A45164"/>
    <w:rsid w:val="00A452EB"/>
    <w:rsid w:val="00A45D6F"/>
    <w:rsid w:val="00A46E00"/>
    <w:rsid w:val="00A52104"/>
    <w:rsid w:val="00A551A0"/>
    <w:rsid w:val="00A55F37"/>
    <w:rsid w:val="00A563F9"/>
    <w:rsid w:val="00A56B9E"/>
    <w:rsid w:val="00A62B03"/>
    <w:rsid w:val="00A678F7"/>
    <w:rsid w:val="00A720C7"/>
    <w:rsid w:val="00A72EF1"/>
    <w:rsid w:val="00A72F8C"/>
    <w:rsid w:val="00A80ED2"/>
    <w:rsid w:val="00A81159"/>
    <w:rsid w:val="00A8141A"/>
    <w:rsid w:val="00A8208A"/>
    <w:rsid w:val="00A84D1C"/>
    <w:rsid w:val="00A86D29"/>
    <w:rsid w:val="00A92E9C"/>
    <w:rsid w:val="00AA0627"/>
    <w:rsid w:val="00AA315F"/>
    <w:rsid w:val="00AA4649"/>
    <w:rsid w:val="00AB412A"/>
    <w:rsid w:val="00AB7355"/>
    <w:rsid w:val="00AC0226"/>
    <w:rsid w:val="00AC0F1C"/>
    <w:rsid w:val="00AC1C5B"/>
    <w:rsid w:val="00AC2367"/>
    <w:rsid w:val="00AC2C36"/>
    <w:rsid w:val="00AC5503"/>
    <w:rsid w:val="00AC551E"/>
    <w:rsid w:val="00AD18BF"/>
    <w:rsid w:val="00AD1D8B"/>
    <w:rsid w:val="00AD32A9"/>
    <w:rsid w:val="00AD5341"/>
    <w:rsid w:val="00AD686D"/>
    <w:rsid w:val="00AD79AA"/>
    <w:rsid w:val="00AE0603"/>
    <w:rsid w:val="00AE1B1A"/>
    <w:rsid w:val="00AE282B"/>
    <w:rsid w:val="00AE30A1"/>
    <w:rsid w:val="00AE37C3"/>
    <w:rsid w:val="00AE3A98"/>
    <w:rsid w:val="00AF09F1"/>
    <w:rsid w:val="00AF1980"/>
    <w:rsid w:val="00AF3A6A"/>
    <w:rsid w:val="00B0043F"/>
    <w:rsid w:val="00B02181"/>
    <w:rsid w:val="00B05636"/>
    <w:rsid w:val="00B063FF"/>
    <w:rsid w:val="00B070A9"/>
    <w:rsid w:val="00B07C4A"/>
    <w:rsid w:val="00B1126A"/>
    <w:rsid w:val="00B14FC5"/>
    <w:rsid w:val="00B161FE"/>
    <w:rsid w:val="00B228D5"/>
    <w:rsid w:val="00B23C84"/>
    <w:rsid w:val="00B2462D"/>
    <w:rsid w:val="00B25BE4"/>
    <w:rsid w:val="00B26653"/>
    <w:rsid w:val="00B31643"/>
    <w:rsid w:val="00B32041"/>
    <w:rsid w:val="00B33538"/>
    <w:rsid w:val="00B33B73"/>
    <w:rsid w:val="00B35B80"/>
    <w:rsid w:val="00B3671B"/>
    <w:rsid w:val="00B36B17"/>
    <w:rsid w:val="00B37703"/>
    <w:rsid w:val="00B43E39"/>
    <w:rsid w:val="00B45035"/>
    <w:rsid w:val="00B45F02"/>
    <w:rsid w:val="00B46F7E"/>
    <w:rsid w:val="00B529A5"/>
    <w:rsid w:val="00B57AAF"/>
    <w:rsid w:val="00B6032D"/>
    <w:rsid w:val="00B61371"/>
    <w:rsid w:val="00B6402A"/>
    <w:rsid w:val="00B65641"/>
    <w:rsid w:val="00B73947"/>
    <w:rsid w:val="00B75FFA"/>
    <w:rsid w:val="00B762DB"/>
    <w:rsid w:val="00B77225"/>
    <w:rsid w:val="00B77656"/>
    <w:rsid w:val="00B80293"/>
    <w:rsid w:val="00B81E16"/>
    <w:rsid w:val="00B84D73"/>
    <w:rsid w:val="00B91986"/>
    <w:rsid w:val="00B934C0"/>
    <w:rsid w:val="00B93CAB"/>
    <w:rsid w:val="00B97DC3"/>
    <w:rsid w:val="00BA09D9"/>
    <w:rsid w:val="00BA1D88"/>
    <w:rsid w:val="00BA4512"/>
    <w:rsid w:val="00BA4DB7"/>
    <w:rsid w:val="00BA7012"/>
    <w:rsid w:val="00BA7404"/>
    <w:rsid w:val="00BB11C7"/>
    <w:rsid w:val="00BB1596"/>
    <w:rsid w:val="00BB1FA6"/>
    <w:rsid w:val="00BB4C48"/>
    <w:rsid w:val="00BB4CB9"/>
    <w:rsid w:val="00BB5767"/>
    <w:rsid w:val="00BB655A"/>
    <w:rsid w:val="00BC5C09"/>
    <w:rsid w:val="00BD0623"/>
    <w:rsid w:val="00BD0BCD"/>
    <w:rsid w:val="00BD1D3D"/>
    <w:rsid w:val="00BD54EF"/>
    <w:rsid w:val="00BD59A8"/>
    <w:rsid w:val="00BE2748"/>
    <w:rsid w:val="00BE739C"/>
    <w:rsid w:val="00BF0453"/>
    <w:rsid w:val="00BF474C"/>
    <w:rsid w:val="00BF4A4F"/>
    <w:rsid w:val="00BF5D93"/>
    <w:rsid w:val="00C01400"/>
    <w:rsid w:val="00C0152D"/>
    <w:rsid w:val="00C01E5D"/>
    <w:rsid w:val="00C04190"/>
    <w:rsid w:val="00C041FF"/>
    <w:rsid w:val="00C04A0E"/>
    <w:rsid w:val="00C051FA"/>
    <w:rsid w:val="00C10716"/>
    <w:rsid w:val="00C246A2"/>
    <w:rsid w:val="00C25880"/>
    <w:rsid w:val="00C26397"/>
    <w:rsid w:val="00C264EF"/>
    <w:rsid w:val="00C26518"/>
    <w:rsid w:val="00C31150"/>
    <w:rsid w:val="00C33C8B"/>
    <w:rsid w:val="00C35E50"/>
    <w:rsid w:val="00C36FC3"/>
    <w:rsid w:val="00C371A0"/>
    <w:rsid w:val="00C37204"/>
    <w:rsid w:val="00C40D54"/>
    <w:rsid w:val="00C439B5"/>
    <w:rsid w:val="00C473CA"/>
    <w:rsid w:val="00C51395"/>
    <w:rsid w:val="00C514BE"/>
    <w:rsid w:val="00C52188"/>
    <w:rsid w:val="00C57086"/>
    <w:rsid w:val="00C64E34"/>
    <w:rsid w:val="00C726F7"/>
    <w:rsid w:val="00C8129F"/>
    <w:rsid w:val="00C81E68"/>
    <w:rsid w:val="00C842A2"/>
    <w:rsid w:val="00C85CBC"/>
    <w:rsid w:val="00C9177F"/>
    <w:rsid w:val="00C9178B"/>
    <w:rsid w:val="00C9519E"/>
    <w:rsid w:val="00CA29A7"/>
    <w:rsid w:val="00CA5A1B"/>
    <w:rsid w:val="00CB3326"/>
    <w:rsid w:val="00CB5424"/>
    <w:rsid w:val="00CB57A7"/>
    <w:rsid w:val="00CB5FF7"/>
    <w:rsid w:val="00CB6767"/>
    <w:rsid w:val="00CB7959"/>
    <w:rsid w:val="00CB7EFB"/>
    <w:rsid w:val="00CC3ECA"/>
    <w:rsid w:val="00CC4436"/>
    <w:rsid w:val="00CC4B27"/>
    <w:rsid w:val="00CC689C"/>
    <w:rsid w:val="00CC69E2"/>
    <w:rsid w:val="00CC76C8"/>
    <w:rsid w:val="00CD0C87"/>
    <w:rsid w:val="00CD2AB7"/>
    <w:rsid w:val="00CE0202"/>
    <w:rsid w:val="00CE4442"/>
    <w:rsid w:val="00CE6F7B"/>
    <w:rsid w:val="00CF10E5"/>
    <w:rsid w:val="00CF2962"/>
    <w:rsid w:val="00CF4265"/>
    <w:rsid w:val="00CF5E07"/>
    <w:rsid w:val="00CF62D1"/>
    <w:rsid w:val="00D01C76"/>
    <w:rsid w:val="00D05F7C"/>
    <w:rsid w:val="00D0666C"/>
    <w:rsid w:val="00D11D90"/>
    <w:rsid w:val="00D160B4"/>
    <w:rsid w:val="00D1613E"/>
    <w:rsid w:val="00D22D0A"/>
    <w:rsid w:val="00D245A3"/>
    <w:rsid w:val="00D2749F"/>
    <w:rsid w:val="00D33B77"/>
    <w:rsid w:val="00D40CC8"/>
    <w:rsid w:val="00D40EB2"/>
    <w:rsid w:val="00D4221F"/>
    <w:rsid w:val="00D4232F"/>
    <w:rsid w:val="00D473D9"/>
    <w:rsid w:val="00D50EC2"/>
    <w:rsid w:val="00D51390"/>
    <w:rsid w:val="00D515AC"/>
    <w:rsid w:val="00D52C71"/>
    <w:rsid w:val="00D55E7D"/>
    <w:rsid w:val="00D64F0A"/>
    <w:rsid w:val="00D651E4"/>
    <w:rsid w:val="00D75565"/>
    <w:rsid w:val="00D75EA6"/>
    <w:rsid w:val="00D7633B"/>
    <w:rsid w:val="00D77790"/>
    <w:rsid w:val="00D81FD8"/>
    <w:rsid w:val="00D82676"/>
    <w:rsid w:val="00D8449E"/>
    <w:rsid w:val="00D868A9"/>
    <w:rsid w:val="00D86B43"/>
    <w:rsid w:val="00D86D47"/>
    <w:rsid w:val="00D87832"/>
    <w:rsid w:val="00D94606"/>
    <w:rsid w:val="00D959BA"/>
    <w:rsid w:val="00DA0CC2"/>
    <w:rsid w:val="00DA0D62"/>
    <w:rsid w:val="00DA1252"/>
    <w:rsid w:val="00DA2192"/>
    <w:rsid w:val="00DA21AB"/>
    <w:rsid w:val="00DA2FF2"/>
    <w:rsid w:val="00DA5259"/>
    <w:rsid w:val="00DA7B19"/>
    <w:rsid w:val="00DB0907"/>
    <w:rsid w:val="00DB0C6A"/>
    <w:rsid w:val="00DB5781"/>
    <w:rsid w:val="00DC1038"/>
    <w:rsid w:val="00DC2566"/>
    <w:rsid w:val="00DC53CC"/>
    <w:rsid w:val="00DC7B1A"/>
    <w:rsid w:val="00DD1B6A"/>
    <w:rsid w:val="00DD2EEF"/>
    <w:rsid w:val="00DD3756"/>
    <w:rsid w:val="00DD3E09"/>
    <w:rsid w:val="00DD49F0"/>
    <w:rsid w:val="00DD52DA"/>
    <w:rsid w:val="00DD55F8"/>
    <w:rsid w:val="00DE3ECA"/>
    <w:rsid w:val="00DE648F"/>
    <w:rsid w:val="00DE6B6C"/>
    <w:rsid w:val="00DF134D"/>
    <w:rsid w:val="00DF2156"/>
    <w:rsid w:val="00DF3342"/>
    <w:rsid w:val="00DF6751"/>
    <w:rsid w:val="00DF7B82"/>
    <w:rsid w:val="00E04004"/>
    <w:rsid w:val="00E07389"/>
    <w:rsid w:val="00E1165B"/>
    <w:rsid w:val="00E1399E"/>
    <w:rsid w:val="00E20305"/>
    <w:rsid w:val="00E21D15"/>
    <w:rsid w:val="00E25CC5"/>
    <w:rsid w:val="00E2664C"/>
    <w:rsid w:val="00E26FA9"/>
    <w:rsid w:val="00E275B0"/>
    <w:rsid w:val="00E31099"/>
    <w:rsid w:val="00E3415C"/>
    <w:rsid w:val="00E3426B"/>
    <w:rsid w:val="00E3485A"/>
    <w:rsid w:val="00E3733D"/>
    <w:rsid w:val="00E37FF8"/>
    <w:rsid w:val="00E44181"/>
    <w:rsid w:val="00E4610F"/>
    <w:rsid w:val="00E46389"/>
    <w:rsid w:val="00E5020A"/>
    <w:rsid w:val="00E537C4"/>
    <w:rsid w:val="00E547DA"/>
    <w:rsid w:val="00E558D3"/>
    <w:rsid w:val="00E55BDA"/>
    <w:rsid w:val="00E55F86"/>
    <w:rsid w:val="00E57142"/>
    <w:rsid w:val="00E605DB"/>
    <w:rsid w:val="00E60B68"/>
    <w:rsid w:val="00E623E8"/>
    <w:rsid w:val="00E63249"/>
    <w:rsid w:val="00E72681"/>
    <w:rsid w:val="00E75C62"/>
    <w:rsid w:val="00E75D4E"/>
    <w:rsid w:val="00E75E29"/>
    <w:rsid w:val="00E77832"/>
    <w:rsid w:val="00E8267A"/>
    <w:rsid w:val="00E8283B"/>
    <w:rsid w:val="00E8350F"/>
    <w:rsid w:val="00E857EF"/>
    <w:rsid w:val="00E859CD"/>
    <w:rsid w:val="00E87143"/>
    <w:rsid w:val="00E87329"/>
    <w:rsid w:val="00E90E1A"/>
    <w:rsid w:val="00E94325"/>
    <w:rsid w:val="00EA1AD0"/>
    <w:rsid w:val="00EA306F"/>
    <w:rsid w:val="00EA3C72"/>
    <w:rsid w:val="00EA57EB"/>
    <w:rsid w:val="00EA7B93"/>
    <w:rsid w:val="00EB014B"/>
    <w:rsid w:val="00EB2903"/>
    <w:rsid w:val="00EB2F9F"/>
    <w:rsid w:val="00EB33FC"/>
    <w:rsid w:val="00EB3F34"/>
    <w:rsid w:val="00EC073F"/>
    <w:rsid w:val="00EC09E1"/>
    <w:rsid w:val="00EC3B7D"/>
    <w:rsid w:val="00EC6B42"/>
    <w:rsid w:val="00EC7A61"/>
    <w:rsid w:val="00ED0AFA"/>
    <w:rsid w:val="00ED3742"/>
    <w:rsid w:val="00ED3C4D"/>
    <w:rsid w:val="00ED6E93"/>
    <w:rsid w:val="00EE0669"/>
    <w:rsid w:val="00EE5AB3"/>
    <w:rsid w:val="00EE6FDF"/>
    <w:rsid w:val="00EE7E6F"/>
    <w:rsid w:val="00EF4725"/>
    <w:rsid w:val="00EF5A17"/>
    <w:rsid w:val="00F0193C"/>
    <w:rsid w:val="00F07BB4"/>
    <w:rsid w:val="00F15F85"/>
    <w:rsid w:val="00F2085B"/>
    <w:rsid w:val="00F20B29"/>
    <w:rsid w:val="00F23B51"/>
    <w:rsid w:val="00F31FDB"/>
    <w:rsid w:val="00F3275C"/>
    <w:rsid w:val="00F328ED"/>
    <w:rsid w:val="00F376A1"/>
    <w:rsid w:val="00F37DD4"/>
    <w:rsid w:val="00F4013C"/>
    <w:rsid w:val="00F42BB1"/>
    <w:rsid w:val="00F42D4A"/>
    <w:rsid w:val="00F43ED4"/>
    <w:rsid w:val="00F4633D"/>
    <w:rsid w:val="00F518AB"/>
    <w:rsid w:val="00F53BCE"/>
    <w:rsid w:val="00F569A2"/>
    <w:rsid w:val="00F57542"/>
    <w:rsid w:val="00F60173"/>
    <w:rsid w:val="00F61D79"/>
    <w:rsid w:val="00F65AE4"/>
    <w:rsid w:val="00F719FB"/>
    <w:rsid w:val="00F72340"/>
    <w:rsid w:val="00F73EB9"/>
    <w:rsid w:val="00F741B2"/>
    <w:rsid w:val="00F77863"/>
    <w:rsid w:val="00F77EB6"/>
    <w:rsid w:val="00F82123"/>
    <w:rsid w:val="00F84070"/>
    <w:rsid w:val="00F84FE1"/>
    <w:rsid w:val="00F85071"/>
    <w:rsid w:val="00F855C8"/>
    <w:rsid w:val="00F9147D"/>
    <w:rsid w:val="00F9462B"/>
    <w:rsid w:val="00FA00CB"/>
    <w:rsid w:val="00FA0557"/>
    <w:rsid w:val="00FA153E"/>
    <w:rsid w:val="00FA2F83"/>
    <w:rsid w:val="00FA306D"/>
    <w:rsid w:val="00FA4F92"/>
    <w:rsid w:val="00FA5A24"/>
    <w:rsid w:val="00FB021F"/>
    <w:rsid w:val="00FB039F"/>
    <w:rsid w:val="00FB5E93"/>
    <w:rsid w:val="00FC2664"/>
    <w:rsid w:val="00FC2A96"/>
    <w:rsid w:val="00FC301F"/>
    <w:rsid w:val="00FC3CF5"/>
    <w:rsid w:val="00FC5869"/>
    <w:rsid w:val="00FC7931"/>
    <w:rsid w:val="00FD5E0E"/>
    <w:rsid w:val="00FD6703"/>
    <w:rsid w:val="00FE0315"/>
    <w:rsid w:val="00FE57D9"/>
    <w:rsid w:val="00FF1EEF"/>
    <w:rsid w:val="00FF2BB3"/>
    <w:rsid w:val="00FF2CD1"/>
    <w:rsid w:val="00FF3EBF"/>
    <w:rsid w:val="00FF40D8"/>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CC885A34-5E70-4D47-8962-F284727C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paragraph" w:styleId="5">
    <w:name w:val="List 5"/>
    <w:basedOn w:val="a"/>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ab">
    <w:name w:val="annotation reference"/>
    <w:basedOn w:val="a0"/>
    <w:rsid w:val="00103720"/>
    <w:rPr>
      <w:sz w:val="21"/>
      <w:szCs w:val="21"/>
    </w:rPr>
  </w:style>
  <w:style w:type="paragraph" w:styleId="ac">
    <w:name w:val="annotation text"/>
    <w:basedOn w:val="a"/>
    <w:link w:val="ad"/>
    <w:rsid w:val="00103720"/>
    <w:pPr>
      <w:jc w:val="left"/>
    </w:pPr>
  </w:style>
  <w:style w:type="character" w:customStyle="1" w:styleId="ad">
    <w:name w:val="批注文字 字符"/>
    <w:basedOn w:val="a0"/>
    <w:link w:val="ac"/>
    <w:rsid w:val="00103720"/>
    <w:rPr>
      <w:sz w:val="22"/>
      <w:lang w:val="en-GB"/>
    </w:rPr>
  </w:style>
  <w:style w:type="paragraph" w:styleId="ae">
    <w:name w:val="annotation subject"/>
    <w:basedOn w:val="ac"/>
    <w:next w:val="ac"/>
    <w:link w:val="af"/>
    <w:rsid w:val="00103720"/>
    <w:rPr>
      <w:b/>
      <w:bCs/>
    </w:rPr>
  </w:style>
  <w:style w:type="character" w:customStyle="1" w:styleId="af">
    <w:name w:val="批注主题 字符"/>
    <w:basedOn w:val="ad"/>
    <w:link w:val="ae"/>
    <w:rsid w:val="00103720"/>
    <w:rPr>
      <w:b/>
      <w:bCs/>
      <w:sz w:val="22"/>
      <w:lang w:val="en-GB"/>
    </w:rPr>
  </w:style>
  <w:style w:type="paragraph" w:styleId="af0">
    <w:name w:val="Balloon Text"/>
    <w:basedOn w:val="a"/>
    <w:link w:val="af1"/>
    <w:rsid w:val="00103720"/>
    <w:pPr>
      <w:spacing w:after="0" w:line="240" w:lineRule="auto"/>
    </w:pPr>
    <w:rPr>
      <w:sz w:val="18"/>
      <w:szCs w:val="18"/>
    </w:rPr>
  </w:style>
  <w:style w:type="character" w:customStyle="1" w:styleId="af1">
    <w:name w:val="批注框文本 字符"/>
    <w:basedOn w:val="a0"/>
    <w:link w:val="af0"/>
    <w:rsid w:val="00103720"/>
    <w:rPr>
      <w:sz w:val="18"/>
      <w:szCs w:val="18"/>
      <w:lang w:val="en-GB"/>
    </w:rPr>
  </w:style>
  <w:style w:type="paragraph" w:customStyle="1" w:styleId="30">
    <w:name w:val="列出段落3"/>
    <w:basedOn w:val="a"/>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paragraph" w:customStyle="1" w:styleId="CRCoverPage">
    <w:name w:val="CR Cover Page"/>
    <w:link w:val="CRCoverPageZchn"/>
    <w:qFormat/>
    <w:rsid w:val="00C246A2"/>
    <w:pPr>
      <w:spacing w:after="120"/>
    </w:pPr>
    <w:rPr>
      <w:rFonts w:ascii="Arial" w:eastAsiaTheme="minorEastAsia" w:hAnsi="Arial"/>
      <w:lang w:val="en-GB" w:eastAsia="en-US"/>
    </w:rPr>
  </w:style>
  <w:style w:type="character" w:customStyle="1" w:styleId="CRCoverPageZchn">
    <w:name w:val="CR Cover Page Zchn"/>
    <w:link w:val="CRCoverPage"/>
    <w:qFormat/>
    <w:rsid w:val="00C246A2"/>
    <w:rPr>
      <w:rFonts w:ascii="Arial" w:eastAsiaTheme="minorEastAsia" w:hAnsi="Arial"/>
      <w:lang w:val="en-GB" w:eastAsia="en-US"/>
    </w:rPr>
  </w:style>
  <w:style w:type="paragraph" w:customStyle="1" w:styleId="PL">
    <w:name w:val="PL"/>
    <w:link w:val="PLChar"/>
    <w:qFormat/>
    <w:rsid w:val="00DB0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B0907"/>
    <w:rPr>
      <w:rFonts w:ascii="Courier New" w:eastAsia="Times New Roman" w:hAnsi="Courier New"/>
      <w:noProof/>
      <w:sz w:val="16"/>
      <w:shd w:val="clear" w:color="auto" w:fill="E6E6E6"/>
      <w:lang w:val="en-GB" w:eastAsia="en-GB"/>
    </w:rPr>
  </w:style>
  <w:style w:type="paragraph" w:customStyle="1" w:styleId="TH">
    <w:name w:val="TH"/>
    <w:basedOn w:val="a"/>
    <w:link w:val="THChar"/>
    <w:qFormat/>
    <w:rsid w:val="00F77863"/>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F77863"/>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4986">
      <w:bodyDiv w:val="1"/>
      <w:marLeft w:val="0"/>
      <w:marRight w:val="0"/>
      <w:marTop w:val="0"/>
      <w:marBottom w:val="0"/>
      <w:divBdr>
        <w:top w:val="none" w:sz="0" w:space="0" w:color="auto"/>
        <w:left w:val="none" w:sz="0" w:space="0" w:color="auto"/>
        <w:bottom w:val="none" w:sz="0" w:space="0" w:color="auto"/>
        <w:right w:val="none" w:sz="0" w:space="0" w:color="auto"/>
      </w:divBdr>
      <w:divsChild>
        <w:div w:id="918179345">
          <w:marLeft w:val="0"/>
          <w:marRight w:val="0"/>
          <w:marTop w:val="0"/>
          <w:marBottom w:val="0"/>
          <w:divBdr>
            <w:top w:val="none" w:sz="0" w:space="0" w:color="auto"/>
            <w:left w:val="none" w:sz="0" w:space="0" w:color="auto"/>
            <w:bottom w:val="none" w:sz="0" w:space="0" w:color="auto"/>
            <w:right w:val="none" w:sz="0" w:space="0" w:color="auto"/>
          </w:divBdr>
        </w:div>
      </w:divsChild>
    </w:div>
    <w:div w:id="15694151">
      <w:bodyDiv w:val="1"/>
      <w:marLeft w:val="0"/>
      <w:marRight w:val="0"/>
      <w:marTop w:val="0"/>
      <w:marBottom w:val="0"/>
      <w:divBdr>
        <w:top w:val="none" w:sz="0" w:space="0" w:color="auto"/>
        <w:left w:val="none" w:sz="0" w:space="0" w:color="auto"/>
        <w:bottom w:val="none" w:sz="0" w:space="0" w:color="auto"/>
        <w:right w:val="none" w:sz="0" w:space="0" w:color="auto"/>
      </w:divBdr>
      <w:divsChild>
        <w:div w:id="2146072144">
          <w:marLeft w:val="0"/>
          <w:marRight w:val="0"/>
          <w:marTop w:val="0"/>
          <w:marBottom w:val="0"/>
          <w:divBdr>
            <w:top w:val="none" w:sz="0" w:space="0" w:color="auto"/>
            <w:left w:val="none" w:sz="0" w:space="0" w:color="auto"/>
            <w:bottom w:val="none" w:sz="0" w:space="0" w:color="auto"/>
            <w:right w:val="none" w:sz="0" w:space="0" w:color="auto"/>
          </w:divBdr>
        </w:div>
      </w:divsChild>
    </w:div>
    <w:div w:id="241186358">
      <w:bodyDiv w:val="1"/>
      <w:marLeft w:val="0"/>
      <w:marRight w:val="0"/>
      <w:marTop w:val="0"/>
      <w:marBottom w:val="0"/>
      <w:divBdr>
        <w:top w:val="none" w:sz="0" w:space="0" w:color="auto"/>
        <w:left w:val="none" w:sz="0" w:space="0" w:color="auto"/>
        <w:bottom w:val="none" w:sz="0" w:space="0" w:color="auto"/>
        <w:right w:val="none" w:sz="0" w:space="0" w:color="auto"/>
      </w:divBdr>
    </w:div>
    <w:div w:id="245773691">
      <w:bodyDiv w:val="1"/>
      <w:marLeft w:val="0"/>
      <w:marRight w:val="0"/>
      <w:marTop w:val="0"/>
      <w:marBottom w:val="0"/>
      <w:divBdr>
        <w:top w:val="none" w:sz="0" w:space="0" w:color="auto"/>
        <w:left w:val="none" w:sz="0" w:space="0" w:color="auto"/>
        <w:bottom w:val="none" w:sz="0" w:space="0" w:color="auto"/>
        <w:right w:val="none" w:sz="0" w:space="0" w:color="auto"/>
      </w:divBdr>
      <w:divsChild>
        <w:div w:id="1605765534">
          <w:marLeft w:val="0"/>
          <w:marRight w:val="0"/>
          <w:marTop w:val="0"/>
          <w:marBottom w:val="0"/>
          <w:divBdr>
            <w:top w:val="none" w:sz="0" w:space="0" w:color="auto"/>
            <w:left w:val="none" w:sz="0" w:space="0" w:color="auto"/>
            <w:bottom w:val="none" w:sz="0" w:space="0" w:color="auto"/>
            <w:right w:val="none" w:sz="0" w:space="0" w:color="auto"/>
          </w:divBdr>
        </w:div>
      </w:divsChild>
    </w:div>
    <w:div w:id="329987230">
      <w:bodyDiv w:val="1"/>
      <w:marLeft w:val="0"/>
      <w:marRight w:val="0"/>
      <w:marTop w:val="0"/>
      <w:marBottom w:val="0"/>
      <w:divBdr>
        <w:top w:val="none" w:sz="0" w:space="0" w:color="auto"/>
        <w:left w:val="none" w:sz="0" w:space="0" w:color="auto"/>
        <w:bottom w:val="none" w:sz="0" w:space="0" w:color="auto"/>
        <w:right w:val="none" w:sz="0" w:space="0" w:color="auto"/>
      </w:divBdr>
      <w:divsChild>
        <w:div w:id="2119526494">
          <w:marLeft w:val="0"/>
          <w:marRight w:val="0"/>
          <w:marTop w:val="0"/>
          <w:marBottom w:val="0"/>
          <w:divBdr>
            <w:top w:val="none" w:sz="0" w:space="0" w:color="auto"/>
            <w:left w:val="none" w:sz="0" w:space="0" w:color="auto"/>
            <w:bottom w:val="none" w:sz="0" w:space="0" w:color="auto"/>
            <w:right w:val="none" w:sz="0" w:space="0" w:color="auto"/>
          </w:divBdr>
        </w:div>
      </w:divsChild>
    </w:div>
    <w:div w:id="369649432">
      <w:bodyDiv w:val="1"/>
      <w:marLeft w:val="0"/>
      <w:marRight w:val="0"/>
      <w:marTop w:val="0"/>
      <w:marBottom w:val="0"/>
      <w:divBdr>
        <w:top w:val="none" w:sz="0" w:space="0" w:color="auto"/>
        <w:left w:val="none" w:sz="0" w:space="0" w:color="auto"/>
        <w:bottom w:val="none" w:sz="0" w:space="0" w:color="auto"/>
        <w:right w:val="none" w:sz="0" w:space="0" w:color="auto"/>
      </w:divBdr>
      <w:divsChild>
        <w:div w:id="1276600814">
          <w:marLeft w:val="0"/>
          <w:marRight w:val="0"/>
          <w:marTop w:val="0"/>
          <w:marBottom w:val="0"/>
          <w:divBdr>
            <w:top w:val="none" w:sz="0" w:space="0" w:color="auto"/>
            <w:left w:val="none" w:sz="0" w:space="0" w:color="auto"/>
            <w:bottom w:val="none" w:sz="0" w:space="0" w:color="auto"/>
            <w:right w:val="none" w:sz="0" w:space="0" w:color="auto"/>
          </w:divBdr>
        </w:div>
      </w:divsChild>
    </w:div>
    <w:div w:id="378092750">
      <w:bodyDiv w:val="1"/>
      <w:marLeft w:val="0"/>
      <w:marRight w:val="0"/>
      <w:marTop w:val="0"/>
      <w:marBottom w:val="0"/>
      <w:divBdr>
        <w:top w:val="none" w:sz="0" w:space="0" w:color="auto"/>
        <w:left w:val="none" w:sz="0" w:space="0" w:color="auto"/>
        <w:bottom w:val="none" w:sz="0" w:space="0" w:color="auto"/>
        <w:right w:val="none" w:sz="0" w:space="0" w:color="auto"/>
      </w:divBdr>
    </w:div>
    <w:div w:id="480149099">
      <w:bodyDiv w:val="1"/>
      <w:marLeft w:val="0"/>
      <w:marRight w:val="0"/>
      <w:marTop w:val="0"/>
      <w:marBottom w:val="0"/>
      <w:divBdr>
        <w:top w:val="none" w:sz="0" w:space="0" w:color="auto"/>
        <w:left w:val="none" w:sz="0" w:space="0" w:color="auto"/>
        <w:bottom w:val="none" w:sz="0" w:space="0" w:color="auto"/>
        <w:right w:val="none" w:sz="0" w:space="0" w:color="auto"/>
      </w:divBdr>
      <w:divsChild>
        <w:div w:id="250894483">
          <w:marLeft w:val="0"/>
          <w:marRight w:val="0"/>
          <w:marTop w:val="0"/>
          <w:marBottom w:val="0"/>
          <w:divBdr>
            <w:top w:val="none" w:sz="0" w:space="0" w:color="auto"/>
            <w:left w:val="none" w:sz="0" w:space="0" w:color="auto"/>
            <w:bottom w:val="none" w:sz="0" w:space="0" w:color="auto"/>
            <w:right w:val="none" w:sz="0" w:space="0" w:color="auto"/>
          </w:divBdr>
        </w:div>
      </w:divsChild>
    </w:div>
    <w:div w:id="505442458">
      <w:bodyDiv w:val="1"/>
      <w:marLeft w:val="0"/>
      <w:marRight w:val="0"/>
      <w:marTop w:val="0"/>
      <w:marBottom w:val="0"/>
      <w:divBdr>
        <w:top w:val="none" w:sz="0" w:space="0" w:color="auto"/>
        <w:left w:val="none" w:sz="0" w:space="0" w:color="auto"/>
        <w:bottom w:val="none" w:sz="0" w:space="0" w:color="auto"/>
        <w:right w:val="none" w:sz="0" w:space="0" w:color="auto"/>
      </w:divBdr>
      <w:divsChild>
        <w:div w:id="1029111822">
          <w:marLeft w:val="0"/>
          <w:marRight w:val="0"/>
          <w:marTop w:val="0"/>
          <w:marBottom w:val="0"/>
          <w:divBdr>
            <w:top w:val="none" w:sz="0" w:space="0" w:color="auto"/>
            <w:left w:val="none" w:sz="0" w:space="0" w:color="auto"/>
            <w:bottom w:val="none" w:sz="0" w:space="0" w:color="auto"/>
            <w:right w:val="none" w:sz="0" w:space="0" w:color="auto"/>
          </w:divBdr>
          <w:divsChild>
            <w:div w:id="1126897273">
              <w:marLeft w:val="0"/>
              <w:marRight w:val="0"/>
              <w:marTop w:val="0"/>
              <w:marBottom w:val="0"/>
              <w:divBdr>
                <w:top w:val="none" w:sz="0" w:space="0" w:color="auto"/>
                <w:left w:val="none" w:sz="0" w:space="0" w:color="auto"/>
                <w:bottom w:val="none" w:sz="0" w:space="0" w:color="auto"/>
                <w:right w:val="none" w:sz="0" w:space="0" w:color="auto"/>
              </w:divBdr>
              <w:divsChild>
                <w:div w:id="558129634">
                  <w:marLeft w:val="0"/>
                  <w:marRight w:val="0"/>
                  <w:marTop w:val="0"/>
                  <w:marBottom w:val="0"/>
                  <w:divBdr>
                    <w:top w:val="none" w:sz="0" w:space="0" w:color="auto"/>
                    <w:left w:val="none" w:sz="0" w:space="0" w:color="auto"/>
                    <w:bottom w:val="none" w:sz="0" w:space="0" w:color="auto"/>
                    <w:right w:val="none" w:sz="0" w:space="0" w:color="auto"/>
                  </w:divBdr>
                  <w:divsChild>
                    <w:div w:id="11122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835337">
      <w:bodyDiv w:val="1"/>
      <w:marLeft w:val="0"/>
      <w:marRight w:val="0"/>
      <w:marTop w:val="0"/>
      <w:marBottom w:val="0"/>
      <w:divBdr>
        <w:top w:val="none" w:sz="0" w:space="0" w:color="auto"/>
        <w:left w:val="none" w:sz="0" w:space="0" w:color="auto"/>
        <w:bottom w:val="none" w:sz="0" w:space="0" w:color="auto"/>
        <w:right w:val="none" w:sz="0" w:space="0" w:color="auto"/>
      </w:divBdr>
      <w:divsChild>
        <w:div w:id="1808084512">
          <w:marLeft w:val="0"/>
          <w:marRight w:val="0"/>
          <w:marTop w:val="0"/>
          <w:marBottom w:val="0"/>
          <w:divBdr>
            <w:top w:val="none" w:sz="0" w:space="0" w:color="auto"/>
            <w:left w:val="none" w:sz="0" w:space="0" w:color="auto"/>
            <w:bottom w:val="none" w:sz="0" w:space="0" w:color="auto"/>
            <w:right w:val="none" w:sz="0" w:space="0" w:color="auto"/>
          </w:divBdr>
        </w:div>
      </w:divsChild>
    </w:div>
    <w:div w:id="667249763">
      <w:bodyDiv w:val="1"/>
      <w:marLeft w:val="0"/>
      <w:marRight w:val="0"/>
      <w:marTop w:val="0"/>
      <w:marBottom w:val="0"/>
      <w:divBdr>
        <w:top w:val="none" w:sz="0" w:space="0" w:color="auto"/>
        <w:left w:val="none" w:sz="0" w:space="0" w:color="auto"/>
        <w:bottom w:val="none" w:sz="0" w:space="0" w:color="auto"/>
        <w:right w:val="none" w:sz="0" w:space="0" w:color="auto"/>
      </w:divBdr>
      <w:divsChild>
        <w:div w:id="2026129505">
          <w:marLeft w:val="0"/>
          <w:marRight w:val="75"/>
          <w:marTop w:val="0"/>
          <w:marBottom w:val="0"/>
          <w:divBdr>
            <w:top w:val="none" w:sz="0" w:space="0" w:color="auto"/>
            <w:left w:val="none" w:sz="0" w:space="0" w:color="auto"/>
            <w:bottom w:val="none" w:sz="0" w:space="0" w:color="auto"/>
            <w:right w:val="none" w:sz="0" w:space="0" w:color="auto"/>
          </w:divBdr>
        </w:div>
      </w:divsChild>
    </w:div>
    <w:div w:id="673069076">
      <w:bodyDiv w:val="1"/>
      <w:marLeft w:val="0"/>
      <w:marRight w:val="0"/>
      <w:marTop w:val="0"/>
      <w:marBottom w:val="0"/>
      <w:divBdr>
        <w:top w:val="none" w:sz="0" w:space="0" w:color="auto"/>
        <w:left w:val="none" w:sz="0" w:space="0" w:color="auto"/>
        <w:bottom w:val="none" w:sz="0" w:space="0" w:color="auto"/>
        <w:right w:val="none" w:sz="0" w:space="0" w:color="auto"/>
      </w:divBdr>
      <w:divsChild>
        <w:div w:id="1100180061">
          <w:marLeft w:val="0"/>
          <w:marRight w:val="0"/>
          <w:marTop w:val="0"/>
          <w:marBottom w:val="0"/>
          <w:divBdr>
            <w:top w:val="none" w:sz="0" w:space="0" w:color="auto"/>
            <w:left w:val="none" w:sz="0" w:space="0" w:color="auto"/>
            <w:bottom w:val="none" w:sz="0" w:space="0" w:color="auto"/>
            <w:right w:val="none" w:sz="0" w:space="0" w:color="auto"/>
          </w:divBdr>
        </w:div>
      </w:divsChild>
    </w:div>
    <w:div w:id="900599794">
      <w:bodyDiv w:val="1"/>
      <w:marLeft w:val="0"/>
      <w:marRight w:val="0"/>
      <w:marTop w:val="0"/>
      <w:marBottom w:val="0"/>
      <w:divBdr>
        <w:top w:val="none" w:sz="0" w:space="0" w:color="auto"/>
        <w:left w:val="none" w:sz="0" w:space="0" w:color="auto"/>
        <w:bottom w:val="none" w:sz="0" w:space="0" w:color="auto"/>
        <w:right w:val="none" w:sz="0" w:space="0" w:color="auto"/>
      </w:divBdr>
    </w:div>
    <w:div w:id="1097292362">
      <w:bodyDiv w:val="1"/>
      <w:marLeft w:val="0"/>
      <w:marRight w:val="0"/>
      <w:marTop w:val="0"/>
      <w:marBottom w:val="0"/>
      <w:divBdr>
        <w:top w:val="none" w:sz="0" w:space="0" w:color="auto"/>
        <w:left w:val="none" w:sz="0" w:space="0" w:color="auto"/>
        <w:bottom w:val="none" w:sz="0" w:space="0" w:color="auto"/>
        <w:right w:val="none" w:sz="0" w:space="0" w:color="auto"/>
      </w:divBdr>
    </w:div>
    <w:div w:id="1198002613">
      <w:bodyDiv w:val="1"/>
      <w:marLeft w:val="0"/>
      <w:marRight w:val="0"/>
      <w:marTop w:val="0"/>
      <w:marBottom w:val="0"/>
      <w:divBdr>
        <w:top w:val="none" w:sz="0" w:space="0" w:color="auto"/>
        <w:left w:val="none" w:sz="0" w:space="0" w:color="auto"/>
        <w:bottom w:val="none" w:sz="0" w:space="0" w:color="auto"/>
        <w:right w:val="none" w:sz="0" w:space="0" w:color="auto"/>
      </w:divBdr>
      <w:divsChild>
        <w:div w:id="1579754510">
          <w:marLeft w:val="0"/>
          <w:marRight w:val="0"/>
          <w:marTop w:val="0"/>
          <w:marBottom w:val="0"/>
          <w:divBdr>
            <w:top w:val="none" w:sz="0" w:space="0" w:color="auto"/>
            <w:left w:val="none" w:sz="0" w:space="0" w:color="auto"/>
            <w:bottom w:val="none" w:sz="0" w:space="0" w:color="auto"/>
            <w:right w:val="none" w:sz="0" w:space="0" w:color="auto"/>
          </w:divBdr>
          <w:divsChild>
            <w:div w:id="1438674397">
              <w:marLeft w:val="0"/>
              <w:marRight w:val="0"/>
              <w:marTop w:val="0"/>
              <w:marBottom w:val="0"/>
              <w:divBdr>
                <w:top w:val="none" w:sz="0" w:space="0" w:color="auto"/>
                <w:left w:val="none" w:sz="0" w:space="0" w:color="auto"/>
                <w:bottom w:val="none" w:sz="0" w:space="0" w:color="auto"/>
                <w:right w:val="none" w:sz="0" w:space="0" w:color="auto"/>
              </w:divBdr>
              <w:divsChild>
                <w:div w:id="35587855">
                  <w:marLeft w:val="0"/>
                  <w:marRight w:val="0"/>
                  <w:marTop w:val="0"/>
                  <w:marBottom w:val="0"/>
                  <w:divBdr>
                    <w:top w:val="none" w:sz="0" w:space="0" w:color="auto"/>
                    <w:left w:val="none" w:sz="0" w:space="0" w:color="auto"/>
                    <w:bottom w:val="none" w:sz="0" w:space="0" w:color="auto"/>
                    <w:right w:val="none" w:sz="0" w:space="0" w:color="auto"/>
                  </w:divBdr>
                  <w:divsChild>
                    <w:div w:id="77656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3619">
      <w:bodyDiv w:val="1"/>
      <w:marLeft w:val="0"/>
      <w:marRight w:val="0"/>
      <w:marTop w:val="0"/>
      <w:marBottom w:val="0"/>
      <w:divBdr>
        <w:top w:val="none" w:sz="0" w:space="0" w:color="auto"/>
        <w:left w:val="none" w:sz="0" w:space="0" w:color="auto"/>
        <w:bottom w:val="none" w:sz="0" w:space="0" w:color="auto"/>
        <w:right w:val="none" w:sz="0" w:space="0" w:color="auto"/>
      </w:divBdr>
      <w:divsChild>
        <w:div w:id="590623166">
          <w:marLeft w:val="0"/>
          <w:marRight w:val="0"/>
          <w:marTop w:val="0"/>
          <w:marBottom w:val="0"/>
          <w:divBdr>
            <w:top w:val="none" w:sz="0" w:space="0" w:color="auto"/>
            <w:left w:val="none" w:sz="0" w:space="0" w:color="auto"/>
            <w:bottom w:val="none" w:sz="0" w:space="0" w:color="auto"/>
            <w:right w:val="none" w:sz="0" w:space="0" w:color="auto"/>
          </w:divBdr>
        </w:div>
      </w:divsChild>
    </w:div>
    <w:div w:id="1377002027">
      <w:bodyDiv w:val="1"/>
      <w:marLeft w:val="0"/>
      <w:marRight w:val="0"/>
      <w:marTop w:val="0"/>
      <w:marBottom w:val="0"/>
      <w:divBdr>
        <w:top w:val="none" w:sz="0" w:space="0" w:color="auto"/>
        <w:left w:val="none" w:sz="0" w:space="0" w:color="auto"/>
        <w:bottom w:val="none" w:sz="0" w:space="0" w:color="auto"/>
        <w:right w:val="none" w:sz="0" w:space="0" w:color="auto"/>
      </w:divBdr>
      <w:divsChild>
        <w:div w:id="604115287">
          <w:marLeft w:val="0"/>
          <w:marRight w:val="75"/>
          <w:marTop w:val="0"/>
          <w:marBottom w:val="0"/>
          <w:divBdr>
            <w:top w:val="none" w:sz="0" w:space="0" w:color="auto"/>
            <w:left w:val="none" w:sz="0" w:space="0" w:color="auto"/>
            <w:bottom w:val="none" w:sz="0" w:space="0" w:color="auto"/>
            <w:right w:val="none" w:sz="0" w:space="0" w:color="auto"/>
          </w:divBdr>
        </w:div>
      </w:divsChild>
    </w:div>
    <w:div w:id="1418938347">
      <w:bodyDiv w:val="1"/>
      <w:marLeft w:val="0"/>
      <w:marRight w:val="0"/>
      <w:marTop w:val="0"/>
      <w:marBottom w:val="0"/>
      <w:divBdr>
        <w:top w:val="none" w:sz="0" w:space="0" w:color="auto"/>
        <w:left w:val="none" w:sz="0" w:space="0" w:color="auto"/>
        <w:bottom w:val="none" w:sz="0" w:space="0" w:color="auto"/>
        <w:right w:val="none" w:sz="0" w:space="0" w:color="auto"/>
      </w:divBdr>
      <w:divsChild>
        <w:div w:id="1314872615">
          <w:marLeft w:val="0"/>
          <w:marRight w:val="0"/>
          <w:marTop w:val="0"/>
          <w:marBottom w:val="0"/>
          <w:divBdr>
            <w:top w:val="none" w:sz="0" w:space="0" w:color="auto"/>
            <w:left w:val="none" w:sz="0" w:space="0" w:color="auto"/>
            <w:bottom w:val="none" w:sz="0" w:space="0" w:color="auto"/>
            <w:right w:val="none" w:sz="0" w:space="0" w:color="auto"/>
          </w:divBdr>
          <w:divsChild>
            <w:div w:id="4985245">
              <w:marLeft w:val="0"/>
              <w:marRight w:val="0"/>
              <w:marTop w:val="0"/>
              <w:marBottom w:val="0"/>
              <w:divBdr>
                <w:top w:val="none" w:sz="0" w:space="0" w:color="auto"/>
                <w:left w:val="none" w:sz="0" w:space="0" w:color="auto"/>
                <w:bottom w:val="none" w:sz="0" w:space="0" w:color="auto"/>
                <w:right w:val="none" w:sz="0" w:space="0" w:color="auto"/>
              </w:divBdr>
              <w:divsChild>
                <w:div w:id="1954439919">
                  <w:marLeft w:val="0"/>
                  <w:marRight w:val="0"/>
                  <w:marTop w:val="0"/>
                  <w:marBottom w:val="0"/>
                  <w:divBdr>
                    <w:top w:val="none" w:sz="0" w:space="0" w:color="auto"/>
                    <w:left w:val="none" w:sz="0" w:space="0" w:color="auto"/>
                    <w:bottom w:val="none" w:sz="0" w:space="0" w:color="auto"/>
                    <w:right w:val="none" w:sz="0" w:space="0" w:color="auto"/>
                  </w:divBdr>
                  <w:divsChild>
                    <w:div w:id="95329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329340">
      <w:bodyDiv w:val="1"/>
      <w:marLeft w:val="0"/>
      <w:marRight w:val="0"/>
      <w:marTop w:val="0"/>
      <w:marBottom w:val="0"/>
      <w:divBdr>
        <w:top w:val="none" w:sz="0" w:space="0" w:color="auto"/>
        <w:left w:val="none" w:sz="0" w:space="0" w:color="auto"/>
        <w:bottom w:val="none" w:sz="0" w:space="0" w:color="auto"/>
        <w:right w:val="none" w:sz="0" w:space="0" w:color="auto"/>
      </w:divBdr>
    </w:div>
    <w:div w:id="1597640845">
      <w:bodyDiv w:val="1"/>
      <w:marLeft w:val="0"/>
      <w:marRight w:val="0"/>
      <w:marTop w:val="0"/>
      <w:marBottom w:val="0"/>
      <w:divBdr>
        <w:top w:val="none" w:sz="0" w:space="0" w:color="auto"/>
        <w:left w:val="none" w:sz="0" w:space="0" w:color="auto"/>
        <w:bottom w:val="none" w:sz="0" w:space="0" w:color="auto"/>
        <w:right w:val="none" w:sz="0" w:space="0" w:color="auto"/>
      </w:divBdr>
    </w:div>
    <w:div w:id="1622762398">
      <w:bodyDiv w:val="1"/>
      <w:marLeft w:val="0"/>
      <w:marRight w:val="0"/>
      <w:marTop w:val="0"/>
      <w:marBottom w:val="0"/>
      <w:divBdr>
        <w:top w:val="none" w:sz="0" w:space="0" w:color="auto"/>
        <w:left w:val="none" w:sz="0" w:space="0" w:color="auto"/>
        <w:bottom w:val="none" w:sz="0" w:space="0" w:color="auto"/>
        <w:right w:val="none" w:sz="0" w:space="0" w:color="auto"/>
      </w:divBdr>
    </w:div>
    <w:div w:id="1637447514">
      <w:bodyDiv w:val="1"/>
      <w:marLeft w:val="0"/>
      <w:marRight w:val="0"/>
      <w:marTop w:val="0"/>
      <w:marBottom w:val="0"/>
      <w:divBdr>
        <w:top w:val="none" w:sz="0" w:space="0" w:color="auto"/>
        <w:left w:val="none" w:sz="0" w:space="0" w:color="auto"/>
        <w:bottom w:val="none" w:sz="0" w:space="0" w:color="auto"/>
        <w:right w:val="none" w:sz="0" w:space="0" w:color="auto"/>
      </w:divBdr>
      <w:divsChild>
        <w:div w:id="1899586332">
          <w:marLeft w:val="0"/>
          <w:marRight w:val="0"/>
          <w:marTop w:val="0"/>
          <w:marBottom w:val="0"/>
          <w:divBdr>
            <w:top w:val="none" w:sz="0" w:space="0" w:color="auto"/>
            <w:left w:val="none" w:sz="0" w:space="0" w:color="auto"/>
            <w:bottom w:val="none" w:sz="0" w:space="0" w:color="auto"/>
            <w:right w:val="none" w:sz="0" w:space="0" w:color="auto"/>
          </w:divBdr>
        </w:div>
      </w:divsChild>
    </w:div>
    <w:div w:id="1809933060">
      <w:bodyDiv w:val="1"/>
      <w:marLeft w:val="0"/>
      <w:marRight w:val="0"/>
      <w:marTop w:val="0"/>
      <w:marBottom w:val="0"/>
      <w:divBdr>
        <w:top w:val="none" w:sz="0" w:space="0" w:color="auto"/>
        <w:left w:val="none" w:sz="0" w:space="0" w:color="auto"/>
        <w:bottom w:val="none" w:sz="0" w:space="0" w:color="auto"/>
        <w:right w:val="none" w:sz="0" w:space="0" w:color="auto"/>
      </w:divBdr>
      <w:divsChild>
        <w:div w:id="1129471706">
          <w:marLeft w:val="0"/>
          <w:marRight w:val="0"/>
          <w:marTop w:val="0"/>
          <w:marBottom w:val="0"/>
          <w:divBdr>
            <w:top w:val="none" w:sz="0" w:space="0" w:color="auto"/>
            <w:left w:val="none" w:sz="0" w:space="0" w:color="auto"/>
            <w:bottom w:val="none" w:sz="0" w:space="0" w:color="auto"/>
            <w:right w:val="none" w:sz="0" w:space="0" w:color="auto"/>
          </w:divBdr>
        </w:div>
      </w:divsChild>
    </w:div>
    <w:div w:id="1868521864">
      <w:bodyDiv w:val="1"/>
      <w:marLeft w:val="0"/>
      <w:marRight w:val="0"/>
      <w:marTop w:val="0"/>
      <w:marBottom w:val="0"/>
      <w:divBdr>
        <w:top w:val="none" w:sz="0" w:space="0" w:color="auto"/>
        <w:left w:val="none" w:sz="0" w:space="0" w:color="auto"/>
        <w:bottom w:val="none" w:sz="0" w:space="0" w:color="auto"/>
        <w:right w:val="none" w:sz="0" w:space="0" w:color="auto"/>
      </w:divBdr>
    </w:div>
    <w:div w:id="1878465915">
      <w:bodyDiv w:val="1"/>
      <w:marLeft w:val="0"/>
      <w:marRight w:val="0"/>
      <w:marTop w:val="0"/>
      <w:marBottom w:val="0"/>
      <w:divBdr>
        <w:top w:val="none" w:sz="0" w:space="0" w:color="auto"/>
        <w:left w:val="none" w:sz="0" w:space="0" w:color="auto"/>
        <w:bottom w:val="none" w:sz="0" w:space="0" w:color="auto"/>
        <w:right w:val="none" w:sz="0" w:space="0" w:color="auto"/>
      </w:divBdr>
      <w:divsChild>
        <w:div w:id="659623790">
          <w:marLeft w:val="0"/>
          <w:marRight w:val="0"/>
          <w:marTop w:val="0"/>
          <w:marBottom w:val="0"/>
          <w:divBdr>
            <w:top w:val="none" w:sz="0" w:space="0" w:color="auto"/>
            <w:left w:val="none" w:sz="0" w:space="0" w:color="auto"/>
            <w:bottom w:val="none" w:sz="0" w:space="0" w:color="auto"/>
            <w:right w:val="none" w:sz="0" w:space="0" w:color="auto"/>
          </w:divBdr>
        </w:div>
      </w:divsChild>
    </w:div>
    <w:div w:id="1915385753">
      <w:bodyDiv w:val="1"/>
      <w:marLeft w:val="0"/>
      <w:marRight w:val="0"/>
      <w:marTop w:val="0"/>
      <w:marBottom w:val="0"/>
      <w:divBdr>
        <w:top w:val="none" w:sz="0" w:space="0" w:color="auto"/>
        <w:left w:val="none" w:sz="0" w:space="0" w:color="auto"/>
        <w:bottom w:val="none" w:sz="0" w:space="0" w:color="auto"/>
        <w:right w:val="none" w:sz="0" w:space="0" w:color="auto"/>
      </w:divBdr>
      <w:divsChild>
        <w:div w:id="1090539829">
          <w:marLeft w:val="0"/>
          <w:marRight w:val="0"/>
          <w:marTop w:val="0"/>
          <w:marBottom w:val="0"/>
          <w:divBdr>
            <w:top w:val="none" w:sz="0" w:space="0" w:color="auto"/>
            <w:left w:val="none" w:sz="0" w:space="0" w:color="auto"/>
            <w:bottom w:val="none" w:sz="0" w:space="0" w:color="auto"/>
            <w:right w:val="none" w:sz="0" w:space="0" w:color="auto"/>
          </w:divBdr>
        </w:div>
      </w:divsChild>
    </w:div>
    <w:div w:id="1948999794">
      <w:bodyDiv w:val="1"/>
      <w:marLeft w:val="0"/>
      <w:marRight w:val="0"/>
      <w:marTop w:val="0"/>
      <w:marBottom w:val="0"/>
      <w:divBdr>
        <w:top w:val="none" w:sz="0" w:space="0" w:color="auto"/>
        <w:left w:val="none" w:sz="0" w:space="0" w:color="auto"/>
        <w:bottom w:val="none" w:sz="0" w:space="0" w:color="auto"/>
        <w:right w:val="none" w:sz="0" w:space="0" w:color="auto"/>
      </w:divBdr>
      <w:divsChild>
        <w:div w:id="1831166592">
          <w:marLeft w:val="0"/>
          <w:marRight w:val="0"/>
          <w:marTop w:val="0"/>
          <w:marBottom w:val="0"/>
          <w:divBdr>
            <w:top w:val="none" w:sz="0" w:space="0" w:color="auto"/>
            <w:left w:val="none" w:sz="0" w:space="0" w:color="auto"/>
            <w:bottom w:val="none" w:sz="0" w:space="0" w:color="auto"/>
            <w:right w:val="none" w:sz="0" w:space="0" w:color="auto"/>
          </w:divBdr>
        </w:div>
      </w:divsChild>
    </w:div>
    <w:div w:id="2069107267">
      <w:bodyDiv w:val="1"/>
      <w:marLeft w:val="0"/>
      <w:marRight w:val="0"/>
      <w:marTop w:val="0"/>
      <w:marBottom w:val="0"/>
      <w:divBdr>
        <w:top w:val="none" w:sz="0" w:space="0" w:color="auto"/>
        <w:left w:val="none" w:sz="0" w:space="0" w:color="auto"/>
        <w:bottom w:val="none" w:sz="0" w:space="0" w:color="auto"/>
        <w:right w:val="none" w:sz="0" w:space="0" w:color="auto"/>
      </w:divBdr>
      <w:divsChild>
        <w:div w:id="16307455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7678-B7CC-47EB-B78F-A8D3D3F1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1864</TotalTime>
  <Pages>4</Pages>
  <Words>948</Words>
  <Characters>5404</Characters>
  <Application>Microsoft Office Word</Application>
  <DocSecurity>0</DocSecurity>
  <Lines>45</Lines>
  <Paragraphs>12</Paragraphs>
  <ScaleCrop>false</ScaleCrop>
  <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479</cp:revision>
  <dcterms:created xsi:type="dcterms:W3CDTF">2023-03-22T05:19:00Z</dcterms:created>
  <dcterms:modified xsi:type="dcterms:W3CDTF">2023-09-28T09:07:00Z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907ec28053b011ee8000119500001095">
    <vt:lpwstr>CWM/JAVUL2hedgKpO++bMrqtgxSDPsqaumS6gAO3lbX1kRmW0EUfTvuOQkeI1fMDp9QQWAAg3nSfMzQduRYNOgOBQ==</vt:lpwstr>
  </property>
</Properties>
</file>